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9DD04" w14:textId="0F227EAB" w:rsidR="004978BB" w:rsidRPr="00F9348C" w:rsidRDefault="004978BB" w:rsidP="004978BB">
      <w:pPr>
        <w:keepNext/>
        <w:tabs>
          <w:tab w:val="right" w:pos="9639"/>
        </w:tabs>
        <w:spacing w:after="0"/>
        <w:rPr>
          <w:rFonts w:ascii="Arial" w:eastAsiaTheme="minorEastAsia" w:hAnsi="Arial" w:cs="Arial"/>
          <w:b/>
          <w:sz w:val="24"/>
        </w:rPr>
      </w:pPr>
      <w:bookmarkStart w:id="0" w:name="_GoBack"/>
      <w:bookmarkEnd w:id="0"/>
      <w:r w:rsidRPr="00F9348C">
        <w:rPr>
          <w:rFonts w:ascii="Arial" w:eastAsia="MS Mincho" w:hAnsi="Arial" w:cs="Arial"/>
          <w:b/>
          <w:sz w:val="24"/>
        </w:rPr>
        <w:t>3GPP TSG-RAN WG4 Meeting #11</w:t>
      </w:r>
      <w:r w:rsidR="006F23F8">
        <w:rPr>
          <w:rFonts w:ascii="Arial" w:eastAsia="PMingLiU" w:hAnsi="Arial" w:cs="Arial" w:hint="eastAsia"/>
          <w:b/>
          <w:sz w:val="24"/>
          <w:lang w:eastAsia="zh-TW"/>
        </w:rPr>
        <w:t>6</w:t>
      </w:r>
      <w:r>
        <w:rPr>
          <w:rFonts w:ascii="Arial" w:eastAsia="PMingLiU" w:hAnsi="Arial" w:cs="Arial" w:hint="eastAsia"/>
          <w:b/>
          <w:sz w:val="24"/>
          <w:lang w:eastAsia="zh-TW"/>
        </w:rPr>
        <w:t xml:space="preserve">  </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sidR="009455AE">
        <w:rPr>
          <w:rFonts w:ascii="Arial" w:eastAsia="MS Mincho" w:hAnsi="Arial" w:cs="Arial"/>
          <w:b/>
          <w:sz w:val="24"/>
        </w:rPr>
        <w:t xml:space="preserve">       R4-2511599</w:t>
      </w:r>
    </w:p>
    <w:p w14:paraId="6A80AF1A" w14:textId="24BA5C33" w:rsidR="004978BB" w:rsidRPr="00F9348C" w:rsidRDefault="006F23F8" w:rsidP="004978BB">
      <w:pPr>
        <w:pStyle w:val="CRCoverPage"/>
        <w:keepNext/>
        <w:adjustRightInd w:val="0"/>
        <w:outlineLvl w:val="0"/>
        <w:rPr>
          <w:rFonts w:cs="Arial"/>
          <w:b/>
        </w:rPr>
      </w:pPr>
      <w:r>
        <w:rPr>
          <w:rFonts w:cs="Arial"/>
          <w:b/>
          <w:sz w:val="24"/>
          <w:szCs w:val="24"/>
          <w:lang w:eastAsia="zh-CN"/>
        </w:rPr>
        <w:t>Bengaluru</w:t>
      </w:r>
      <w:r w:rsidR="004978BB" w:rsidRPr="00F9348C">
        <w:rPr>
          <w:rFonts w:cs="Arial"/>
          <w:b/>
          <w:sz w:val="24"/>
          <w:szCs w:val="24"/>
          <w:lang w:eastAsia="zh-CN"/>
        </w:rPr>
        <w:t xml:space="preserve">, </w:t>
      </w:r>
      <w:r>
        <w:rPr>
          <w:rFonts w:cs="Arial"/>
          <w:b/>
          <w:sz w:val="24"/>
          <w:szCs w:val="24"/>
          <w:lang w:eastAsia="zh-CN"/>
        </w:rPr>
        <w:t xml:space="preserve">India, </w:t>
      </w:r>
      <w:r>
        <w:rPr>
          <w:rFonts w:eastAsia="PMingLiU" w:cs="Arial" w:hint="eastAsia"/>
          <w:b/>
          <w:sz w:val="24"/>
          <w:szCs w:val="24"/>
          <w:lang w:eastAsia="zh-TW"/>
        </w:rPr>
        <w:t>25</w:t>
      </w:r>
      <w:r w:rsidR="004978BB" w:rsidRPr="00F9348C">
        <w:rPr>
          <w:rFonts w:cs="Arial"/>
          <w:b/>
          <w:sz w:val="24"/>
          <w:szCs w:val="24"/>
          <w:vertAlign w:val="superscript"/>
          <w:lang w:eastAsia="zh-CN"/>
        </w:rPr>
        <w:t>th</w:t>
      </w:r>
      <w:r>
        <w:rPr>
          <w:rFonts w:cs="Arial"/>
          <w:b/>
          <w:sz w:val="24"/>
          <w:szCs w:val="24"/>
          <w:lang w:eastAsia="zh-CN"/>
        </w:rPr>
        <w:t xml:space="preserve"> – 29</w:t>
      </w:r>
      <w:r>
        <w:rPr>
          <w:rFonts w:cs="Arial"/>
          <w:b/>
          <w:sz w:val="24"/>
          <w:szCs w:val="24"/>
          <w:vertAlign w:val="superscript"/>
          <w:lang w:eastAsia="zh-CN"/>
        </w:rPr>
        <w:t>th</w:t>
      </w:r>
      <w:r w:rsidR="004978BB" w:rsidRPr="00F9348C">
        <w:rPr>
          <w:rFonts w:cs="Arial"/>
          <w:b/>
          <w:sz w:val="24"/>
          <w:szCs w:val="24"/>
          <w:lang w:eastAsia="zh-CN"/>
        </w:rPr>
        <w:t xml:space="preserve"> </w:t>
      </w:r>
      <w:r w:rsidR="004978BB">
        <w:rPr>
          <w:rFonts w:cs="Arial"/>
          <w:b/>
          <w:sz w:val="24"/>
          <w:szCs w:val="24"/>
          <w:lang w:eastAsia="zh-CN"/>
        </w:rPr>
        <w:t xml:space="preserve">of </w:t>
      </w:r>
      <w:r>
        <w:rPr>
          <w:rFonts w:eastAsia="PMingLiU" w:cs="Arial"/>
          <w:b/>
          <w:sz w:val="24"/>
          <w:szCs w:val="24"/>
          <w:lang w:eastAsia="zh-TW"/>
        </w:rPr>
        <w:t>August</w:t>
      </w:r>
      <w:r w:rsidR="004978BB">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55D302D2"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6F23F8">
        <w:rPr>
          <w:rFonts w:ascii="Arial" w:eastAsia="MS Mincho" w:hAnsi="Arial" w:cs="Arial"/>
          <w:bCs/>
          <w:color w:val="000000"/>
          <w:sz w:val="22"/>
        </w:rPr>
        <w:t>Suggestions for</w:t>
      </w:r>
      <w:r w:rsidR="009455AE">
        <w:rPr>
          <w:rFonts w:ascii="Arial" w:eastAsia="MS Mincho" w:hAnsi="Arial" w:cs="Arial"/>
          <w:bCs/>
          <w:color w:val="000000"/>
          <w:sz w:val="22"/>
        </w:rPr>
        <w:t xml:space="preserve"> improvement of VSAT UE RF requirements in </w:t>
      </w:r>
      <w:r w:rsidR="003E1708">
        <w:rPr>
          <w:rFonts w:ascii="Arial" w:eastAsia="MS Mincho" w:hAnsi="Arial" w:cs="Arial"/>
          <w:bCs/>
          <w:color w:val="000000"/>
          <w:sz w:val="22"/>
        </w:rPr>
        <w:t>Ku-band</w:t>
      </w:r>
    </w:p>
    <w:p w14:paraId="0B8675FB" w14:textId="7310F849"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AC6C64">
        <w:rPr>
          <w:rFonts w:ascii="Arial" w:hAnsi="Arial" w:cs="Arial"/>
          <w:sz w:val="22"/>
        </w:rPr>
        <w:t>7</w:t>
      </w:r>
      <w:r w:rsidR="006F23F8">
        <w:rPr>
          <w:rFonts w:ascii="Arial" w:eastAsia="MS Mincho" w:hAnsi="Arial" w:cs="Arial"/>
          <w:bCs/>
          <w:color w:val="000000"/>
          <w:sz w:val="22"/>
        </w:rPr>
        <w:t>.7</w:t>
      </w:r>
      <w:r w:rsidR="004A4380" w:rsidRPr="00B42FDB">
        <w:rPr>
          <w:rFonts w:ascii="Arial" w:eastAsia="MS Mincho" w:hAnsi="Arial" w:cs="Arial"/>
          <w:bCs/>
          <w:color w:val="000000"/>
          <w:sz w:val="22"/>
        </w:rPr>
        <w:t>.</w:t>
      </w:r>
      <w:r w:rsidR="00B42FDB">
        <w:rPr>
          <w:rFonts w:ascii="Arial" w:eastAsia="MS Mincho" w:hAnsi="Arial" w:cs="Arial"/>
          <w:bCs/>
          <w:color w:val="000000"/>
          <w:sz w:val="22"/>
        </w:rPr>
        <w:t>5</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B42FDB" w:rsidRPr="00B42FDB">
        <w:rPr>
          <w:rFonts w:ascii="Arial" w:eastAsia="MS Mincho" w:hAnsi="Arial" w:cs="Arial" w:hint="eastAsia"/>
          <w:bCs/>
          <w:color w:val="000000"/>
          <w:sz w:val="22"/>
        </w:rPr>
        <w:t>U</w:t>
      </w:r>
      <w:r w:rsidR="00B42FDB" w:rsidRPr="00B42FDB">
        <w:rPr>
          <w:rFonts w:ascii="Arial" w:eastAsia="MS Mincho" w:hAnsi="Arial" w:cs="Arial"/>
          <w:bCs/>
          <w:color w:val="000000"/>
          <w:sz w:val="22"/>
        </w:rPr>
        <w:t>E RF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2B9874A8" w:rsidR="00D43240" w:rsidRPr="00284B20" w:rsidRDefault="00D43240" w:rsidP="00D43240">
      <w:pPr>
        <w:tabs>
          <w:tab w:val="left" w:pos="1985"/>
        </w:tabs>
        <w:jc w:val="both"/>
        <w:rPr>
          <w:rFonts w:ascii="Arial" w:hAnsi="Arial" w:cs="Arial"/>
          <w:sz w:val="22"/>
          <w:lang w:val="en-US"/>
        </w:rPr>
      </w:pPr>
      <w:r w:rsidRPr="00284B20">
        <w:rPr>
          <w:rFonts w:ascii="Arial" w:hAnsi="Arial" w:cs="Arial"/>
          <w:b/>
          <w:sz w:val="22"/>
          <w:lang w:val="en-US"/>
        </w:rPr>
        <w:t xml:space="preserve">Source: </w:t>
      </w:r>
      <w:r w:rsidRPr="00284B20">
        <w:rPr>
          <w:rFonts w:ascii="Arial" w:hAnsi="Arial" w:cs="Arial"/>
          <w:b/>
          <w:sz w:val="22"/>
          <w:lang w:val="en-US"/>
        </w:rPr>
        <w:tab/>
      </w:r>
      <w:r w:rsidR="00CB429D" w:rsidRPr="00284B20">
        <w:rPr>
          <w:rFonts w:ascii="Arial" w:hAnsi="Arial" w:cs="Arial"/>
          <w:bCs/>
          <w:sz w:val="22"/>
          <w:lang w:val="en-US"/>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6A14145" w14:textId="0C501ABB" w:rsidR="004978BB" w:rsidRDefault="00AC6C64" w:rsidP="004978BB">
      <w:pPr>
        <w:pStyle w:val="Titre1"/>
      </w:pPr>
      <w:r>
        <w:t>I</w:t>
      </w:r>
      <w:r w:rsidR="004978BB">
        <w:t>nformation</w:t>
      </w:r>
    </w:p>
    <w:p w14:paraId="41D49ABE" w14:textId="0EE33AFC" w:rsidR="001716AE" w:rsidRDefault="002C2BC5" w:rsidP="00AC6C64">
      <w:pPr>
        <w:jc w:val="both"/>
        <w:rPr>
          <w:sz w:val="24"/>
          <w:szCs w:val="24"/>
        </w:rPr>
      </w:pPr>
      <w:r>
        <w:rPr>
          <w:sz w:val="24"/>
          <w:szCs w:val="24"/>
        </w:rPr>
        <w:t xml:space="preserve">The intention of this document is </w:t>
      </w:r>
      <w:r w:rsidR="003E1708">
        <w:rPr>
          <w:sz w:val="24"/>
          <w:szCs w:val="24"/>
        </w:rPr>
        <w:t xml:space="preserve">to provide some information and some proposals for the computation of essential requirements for VSAT UE RF </w:t>
      </w:r>
      <w:r w:rsidR="004B6888">
        <w:rPr>
          <w:sz w:val="24"/>
          <w:szCs w:val="24"/>
        </w:rPr>
        <w:t xml:space="preserve">in </w:t>
      </w:r>
      <w:r w:rsidR="003E1708">
        <w:rPr>
          <w:sz w:val="24"/>
          <w:szCs w:val="24"/>
        </w:rPr>
        <w:t>Ku-band</w:t>
      </w:r>
      <w:r w:rsidR="004B6888">
        <w:rPr>
          <w:sz w:val="24"/>
          <w:szCs w:val="24"/>
        </w:rPr>
        <w:t xml:space="preserve"> (under </w:t>
      </w:r>
      <w:r w:rsidR="004B6888" w:rsidRPr="004B6888">
        <w:rPr>
          <w:sz w:val="24"/>
          <w:szCs w:val="24"/>
        </w:rPr>
        <w:t>NR_NTN_Ku_bands WID</w:t>
      </w:r>
      <w:r w:rsidR="004B6888">
        <w:rPr>
          <w:sz w:val="24"/>
          <w:szCs w:val="24"/>
        </w:rPr>
        <w:t>)</w:t>
      </w:r>
      <w:r w:rsidR="003E1708">
        <w:rPr>
          <w:sz w:val="24"/>
          <w:szCs w:val="24"/>
        </w:rPr>
        <w:t>.</w:t>
      </w:r>
    </w:p>
    <w:p w14:paraId="3E5A9F6D" w14:textId="77777777" w:rsidR="00F26254" w:rsidRPr="00AC6C64" w:rsidRDefault="00F26254" w:rsidP="00AC6C64">
      <w:pPr>
        <w:jc w:val="both"/>
        <w:rPr>
          <w:sz w:val="24"/>
          <w:szCs w:val="24"/>
        </w:rPr>
      </w:pPr>
    </w:p>
    <w:p w14:paraId="3C0886A4" w14:textId="57A912FB" w:rsidR="006031E8" w:rsidRDefault="00AC6C64" w:rsidP="006031E8">
      <w:pPr>
        <w:pStyle w:val="Titre1"/>
      </w:pPr>
      <w:r>
        <w:t>Discussion</w:t>
      </w:r>
    </w:p>
    <w:p w14:paraId="0872262B" w14:textId="7B6C81D8" w:rsidR="00711B0F" w:rsidRPr="004B6888" w:rsidRDefault="006F23F8" w:rsidP="00AC6C64">
      <w:pPr>
        <w:jc w:val="both"/>
        <w:rPr>
          <w:bCs/>
          <w:sz w:val="24"/>
          <w:szCs w:val="24"/>
        </w:rPr>
      </w:pPr>
      <w:r>
        <w:rPr>
          <w:b/>
          <w:bCs/>
          <w:sz w:val="24"/>
          <w:szCs w:val="24"/>
        </w:rPr>
        <w:t>Observation 1</w:t>
      </w:r>
      <w:r w:rsidR="00711B0F" w:rsidRPr="004B6888">
        <w:rPr>
          <w:b/>
          <w:bCs/>
          <w:sz w:val="24"/>
          <w:szCs w:val="24"/>
        </w:rPr>
        <w:t xml:space="preserve">: </w:t>
      </w:r>
      <w:r w:rsidR="00075D3F" w:rsidRPr="004B6888">
        <w:rPr>
          <w:bCs/>
          <w:sz w:val="24"/>
          <w:szCs w:val="24"/>
        </w:rPr>
        <w:t xml:space="preserve">VSAT </w:t>
      </w:r>
      <w:r w:rsidR="00711B0F" w:rsidRPr="004B6888">
        <w:rPr>
          <w:bCs/>
          <w:sz w:val="24"/>
          <w:szCs w:val="24"/>
        </w:rPr>
        <w:t>EIRP</w:t>
      </w:r>
      <w:r w:rsidR="00711B0F" w:rsidRPr="004B6888">
        <w:rPr>
          <w:bCs/>
          <w:sz w:val="24"/>
          <w:szCs w:val="24"/>
          <w:vertAlign w:val="subscript"/>
        </w:rPr>
        <w:t>min</w:t>
      </w:r>
      <w:r w:rsidR="00711B0F" w:rsidRPr="004B6888">
        <w:rPr>
          <w:bCs/>
          <w:sz w:val="24"/>
          <w:szCs w:val="24"/>
        </w:rPr>
        <w:t xml:space="preserve"> should be based on the following equation</w:t>
      </w:r>
      <w:r w:rsidR="00075D3F" w:rsidRPr="004B6888">
        <w:rPr>
          <w:bCs/>
          <w:sz w:val="24"/>
          <w:szCs w:val="24"/>
        </w:rPr>
        <w:t xml:space="preserve"> (or similar)</w:t>
      </w:r>
      <w:r w:rsidR="00711B0F" w:rsidRPr="004B6888">
        <w:rPr>
          <w:bCs/>
          <w:sz w:val="24"/>
          <w:szCs w:val="24"/>
        </w:rPr>
        <w:t>:</w:t>
      </w:r>
    </w:p>
    <w:p w14:paraId="67A6E8DD" w14:textId="00EF64E3" w:rsidR="00711B0F" w:rsidRPr="004B6888" w:rsidRDefault="00EE5374" w:rsidP="00711B0F">
      <w:pP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EIRP</m:t>
              </m:r>
            </m:e>
            <m:sub>
              <m:r>
                <m:rPr>
                  <m:sty m:val="p"/>
                </m:rPr>
                <w:rPr>
                  <w:rFonts w:ascii="Cambria Math" w:hAnsi="Cambria Math"/>
                  <w:sz w:val="24"/>
                  <w:szCs w:val="24"/>
                </w:rPr>
                <m:t>min</m:t>
              </m:r>
            </m:sub>
          </m:sSub>
          <m:r>
            <m:rPr>
              <m:sty m:val="p"/>
            </m:rPr>
            <w:rPr>
              <w:rFonts w:ascii="Cambria Math" w:hAnsi="Cambria Math"/>
              <w:sz w:val="24"/>
              <w:szCs w:val="24"/>
            </w:rPr>
            <m:t>=-</m:t>
          </m:r>
          <m:r>
            <m:rPr>
              <m:sty m:val="p"/>
            </m:rPr>
            <w:rPr>
              <w:rFonts w:ascii="Cambria Math" w:hAnsi="Cambria Math"/>
              <w:sz w:val="24"/>
              <w:szCs w:val="24"/>
              <w:lang w:val="en-US" w:eastAsia="zh-CN"/>
            </w:rPr>
            <m:t>174dBm/Hz</m:t>
          </m:r>
          <m:r>
            <m:rPr>
              <m:sty m:val="p"/>
            </m:rPr>
            <w:rPr>
              <w:rFonts w:ascii="Cambria Math" w:hAnsi="Cambria Math"/>
              <w:sz w:val="24"/>
              <w:szCs w:val="24"/>
            </w:rPr>
            <m:t>+10log10</m:t>
          </m:r>
          <m:d>
            <m:dPr>
              <m:ctrlPr>
                <w:rPr>
                  <w:rFonts w:ascii="Cambria Math" w:hAnsi="Cambria Math"/>
                  <w:sz w:val="24"/>
                  <w:szCs w:val="24"/>
                </w:rPr>
              </m:ctrlPr>
            </m:dPr>
            <m:e>
              <m:r>
                <m:rPr>
                  <m:sty m:val="p"/>
                </m:rPr>
                <w:rPr>
                  <w:rFonts w:ascii="Cambria Math" w:hAnsi="Cambria Math"/>
                  <w:sz w:val="24"/>
                  <w:szCs w:val="24"/>
                </w:rPr>
                <m:t>BW</m:t>
              </m:r>
            </m:e>
          </m:d>
          <m:r>
            <m:rPr>
              <m:sty m:val="p"/>
            </m:rPr>
            <w:rPr>
              <w:rFonts w:ascii="Cambria Math" w:hAnsi="Cambria Math"/>
              <w:sz w:val="24"/>
              <w:szCs w:val="24"/>
            </w:rPr>
            <m:t>+NF+SNR+IM-</m:t>
          </m:r>
          <m:sSub>
            <m:sSubPr>
              <m:ctrlPr>
                <w:rPr>
                  <w:rFonts w:ascii="Cambria Math" w:hAnsi="Cambria Math"/>
                  <w:sz w:val="24"/>
                  <w:szCs w:val="24"/>
                </w:rPr>
              </m:ctrlPr>
            </m:sSubPr>
            <m:e>
              <m:r>
                <m:rPr>
                  <m:sty m:val="p"/>
                </m:rPr>
                <w:rPr>
                  <w:rFonts w:ascii="Cambria Math" w:hAnsi="Cambria Math"/>
                  <w:sz w:val="24"/>
                  <w:szCs w:val="24"/>
                </w:rPr>
                <m:t>SAN</m:t>
              </m:r>
            </m:e>
            <m:sub>
              <m:r>
                <m:rPr>
                  <m:sty m:val="p"/>
                </m:rPr>
                <w:rPr>
                  <w:rFonts w:ascii="Cambria Math" w:hAnsi="Cambria Math"/>
                  <w:sz w:val="24"/>
                  <w:szCs w:val="24"/>
                </w:rPr>
                <m:t>AntennaGain</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Pathloss</m:t>
              </m:r>
            </m:e>
            <m:sub>
              <m:r>
                <m:rPr>
                  <m:sty m:val="p"/>
                </m:rPr>
                <w:rPr>
                  <w:rFonts w:ascii="Cambria Math" w:hAnsi="Cambria Math"/>
                  <w:sz w:val="24"/>
                  <w:szCs w:val="24"/>
                </w:rPr>
                <m:t>FreeSpace</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Atmosphere</m:t>
              </m:r>
            </m:e>
            <m:sub>
              <m:r>
                <m:rPr>
                  <m:sty m:val="p"/>
                </m:rPr>
                <w:rPr>
                  <w:rFonts w:ascii="Cambria Math" w:hAnsi="Cambria Math"/>
                  <w:sz w:val="24"/>
                  <w:szCs w:val="24"/>
                </w:rPr>
                <m:t>Loss</m:t>
              </m:r>
            </m:sub>
          </m:sSub>
        </m:oMath>
      </m:oMathPara>
    </w:p>
    <w:p w14:paraId="6CD61B33" w14:textId="00C00C40" w:rsidR="00075D3F" w:rsidRPr="004B6888" w:rsidRDefault="00075D3F" w:rsidP="00075D3F">
      <w:pPr>
        <w:autoSpaceDE w:val="0"/>
        <w:autoSpaceDN w:val="0"/>
        <w:adjustRightInd w:val="0"/>
        <w:rPr>
          <w:color w:val="000000"/>
          <w:sz w:val="24"/>
          <w:szCs w:val="24"/>
        </w:rPr>
      </w:pPr>
      <w:r w:rsidRPr="004B6888">
        <w:rPr>
          <w:color w:val="000000"/>
          <w:sz w:val="24"/>
          <w:szCs w:val="24"/>
        </w:rPr>
        <w:t>Where:</w:t>
      </w:r>
    </w:p>
    <w:p w14:paraId="2B66A44C" w14:textId="4EC654A3" w:rsidR="00075D3F" w:rsidRPr="004B6888" w:rsidRDefault="00711B0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 xml:space="preserve">NF </w:t>
      </w:r>
      <w:r w:rsidR="00676670">
        <w:rPr>
          <w:color w:val="000000"/>
          <w:sz w:val="24"/>
          <w:szCs w:val="24"/>
        </w:rPr>
        <w:t>is the GEO/LEO Noise F</w:t>
      </w:r>
      <w:r w:rsidR="00136869" w:rsidRPr="004B6888">
        <w:rPr>
          <w:color w:val="000000"/>
          <w:sz w:val="24"/>
          <w:szCs w:val="24"/>
        </w:rPr>
        <w:t xml:space="preserve">igure in Ku-band (assumption </w:t>
      </w:r>
      <w:r w:rsidR="00676670">
        <w:rPr>
          <w:color w:val="000000"/>
          <w:sz w:val="24"/>
          <w:szCs w:val="24"/>
        </w:rPr>
        <w:t>with same noise figure 3dB for all orbits</w:t>
      </w:r>
      <w:r w:rsidR="00136869" w:rsidRPr="004B6888">
        <w:rPr>
          <w:color w:val="000000"/>
          <w:sz w:val="24"/>
          <w:szCs w:val="24"/>
        </w:rPr>
        <w:t>)</w:t>
      </w:r>
    </w:p>
    <w:p w14:paraId="1CD7918E" w14:textId="549A5D0D" w:rsidR="00F26254" w:rsidRDefault="004B6888"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B</w:t>
      </w:r>
      <w:r w:rsidR="00F26254">
        <w:rPr>
          <w:color w:val="000000"/>
          <w:sz w:val="24"/>
          <w:szCs w:val="24"/>
        </w:rPr>
        <w:t>and</w:t>
      </w:r>
      <w:r w:rsidRPr="004B6888">
        <w:rPr>
          <w:color w:val="000000"/>
          <w:sz w:val="24"/>
          <w:szCs w:val="24"/>
        </w:rPr>
        <w:t>W</w:t>
      </w:r>
      <w:r w:rsidR="00F26254">
        <w:rPr>
          <w:color w:val="000000"/>
          <w:sz w:val="24"/>
          <w:szCs w:val="24"/>
        </w:rPr>
        <w:t>idth</w:t>
      </w:r>
      <w:r w:rsidRPr="004B6888">
        <w:rPr>
          <w:color w:val="000000"/>
          <w:sz w:val="24"/>
          <w:szCs w:val="24"/>
        </w:rPr>
        <w:t xml:space="preserve"> </w:t>
      </w:r>
    </w:p>
    <w:p w14:paraId="211F6019" w14:textId="14F7C031" w:rsidR="00075D3F" w:rsidRDefault="004B6888" w:rsidP="00F26254">
      <w:pPr>
        <w:pStyle w:val="Paragraphedeliste"/>
        <w:numPr>
          <w:ilvl w:val="1"/>
          <w:numId w:val="21"/>
        </w:numPr>
        <w:autoSpaceDE w:val="0"/>
        <w:autoSpaceDN w:val="0"/>
        <w:adjustRightInd w:val="0"/>
        <w:ind w:firstLineChars="0"/>
        <w:rPr>
          <w:color w:val="000000"/>
          <w:sz w:val="24"/>
          <w:szCs w:val="24"/>
        </w:rPr>
      </w:pPr>
      <w:r w:rsidRPr="004B6888">
        <w:rPr>
          <w:color w:val="000000"/>
          <w:sz w:val="24"/>
          <w:szCs w:val="24"/>
        </w:rPr>
        <w:t>can be</w:t>
      </w:r>
      <w:r w:rsidR="00711B0F" w:rsidRPr="004B6888">
        <w:rPr>
          <w:color w:val="000000"/>
          <w:sz w:val="24"/>
          <w:szCs w:val="24"/>
        </w:rPr>
        <w:t xml:space="preserve"> assumed as </w:t>
      </w:r>
      <w:r w:rsidR="00075D3F" w:rsidRPr="004B6888">
        <w:rPr>
          <w:color w:val="000000"/>
          <w:sz w:val="24"/>
          <w:szCs w:val="24"/>
          <w:lang w:val="en-US" w:eastAsia="zh-CN"/>
        </w:rPr>
        <w:t>1</w:t>
      </w:r>
      <w:r w:rsidR="00711B0F" w:rsidRPr="004B6888">
        <w:rPr>
          <w:color w:val="000000"/>
          <w:sz w:val="24"/>
          <w:szCs w:val="24"/>
        </w:rPr>
        <w:t>00</w:t>
      </w:r>
      <w:r w:rsidRPr="004B6888">
        <w:rPr>
          <w:color w:val="000000"/>
          <w:sz w:val="24"/>
          <w:szCs w:val="24"/>
        </w:rPr>
        <w:t xml:space="preserve"> </w:t>
      </w:r>
      <w:r w:rsidR="00711B0F" w:rsidRPr="004B6888">
        <w:rPr>
          <w:color w:val="000000"/>
          <w:sz w:val="24"/>
          <w:szCs w:val="24"/>
        </w:rPr>
        <w:t>MHz</w:t>
      </w:r>
      <w:r w:rsidRPr="004B6888">
        <w:rPr>
          <w:color w:val="000000"/>
          <w:sz w:val="24"/>
          <w:szCs w:val="24"/>
        </w:rPr>
        <w:t>,</w:t>
      </w:r>
      <w:r w:rsidR="00711B0F" w:rsidRPr="004B6888">
        <w:rPr>
          <w:color w:val="000000"/>
          <w:sz w:val="24"/>
          <w:szCs w:val="24"/>
        </w:rPr>
        <w:t xml:space="preserve"> since </w:t>
      </w:r>
      <w:r w:rsidR="00075D3F" w:rsidRPr="004B6888">
        <w:rPr>
          <w:color w:val="000000"/>
          <w:sz w:val="24"/>
          <w:szCs w:val="24"/>
          <w:lang w:val="en-US" w:eastAsia="zh-CN"/>
        </w:rPr>
        <w:t>1</w:t>
      </w:r>
      <w:r w:rsidR="00711B0F" w:rsidRPr="004B6888">
        <w:rPr>
          <w:color w:val="000000"/>
          <w:sz w:val="24"/>
          <w:szCs w:val="24"/>
        </w:rPr>
        <w:t>00</w:t>
      </w:r>
      <w:r w:rsidRPr="004B6888">
        <w:rPr>
          <w:color w:val="000000"/>
          <w:sz w:val="24"/>
          <w:szCs w:val="24"/>
        </w:rPr>
        <w:t xml:space="preserve"> </w:t>
      </w:r>
      <w:r w:rsidR="00711B0F" w:rsidRPr="004B6888">
        <w:rPr>
          <w:color w:val="000000"/>
          <w:sz w:val="24"/>
          <w:szCs w:val="24"/>
        </w:rPr>
        <w:t xml:space="preserve">MHz </w:t>
      </w:r>
      <w:r w:rsidRPr="004B6888">
        <w:rPr>
          <w:color w:val="000000"/>
          <w:sz w:val="24"/>
          <w:szCs w:val="24"/>
        </w:rPr>
        <w:t xml:space="preserve">is defined </w:t>
      </w:r>
      <w:r w:rsidR="00075D3F" w:rsidRPr="004B6888">
        <w:rPr>
          <w:color w:val="000000"/>
          <w:sz w:val="24"/>
          <w:szCs w:val="24"/>
        </w:rPr>
        <w:t>for both FR1-NTN and FR2-NTN</w:t>
      </w:r>
    </w:p>
    <w:p w14:paraId="7F94D5D6" w14:textId="1A16D86B" w:rsidR="00F26254" w:rsidRPr="004B6888" w:rsidRDefault="00F26254" w:rsidP="00F26254">
      <w:pPr>
        <w:pStyle w:val="Paragraphedeliste"/>
        <w:numPr>
          <w:ilvl w:val="1"/>
          <w:numId w:val="21"/>
        </w:numPr>
        <w:autoSpaceDE w:val="0"/>
        <w:autoSpaceDN w:val="0"/>
        <w:adjustRightInd w:val="0"/>
        <w:ind w:firstLineChars="0"/>
        <w:rPr>
          <w:color w:val="000000"/>
          <w:sz w:val="24"/>
          <w:szCs w:val="24"/>
        </w:rPr>
      </w:pPr>
      <w:r>
        <w:rPr>
          <w:color w:val="000000"/>
          <w:sz w:val="24"/>
          <w:szCs w:val="24"/>
        </w:rPr>
        <w:t>could be differentiated between FR1-NTN (e.g. 50 MHz) and FR2-NTN (e.g. 200 MHz)</w:t>
      </w:r>
    </w:p>
    <w:p w14:paraId="194083B3" w14:textId="77777777" w:rsidR="00075D3F" w:rsidRPr="004B6888" w:rsidRDefault="00711B0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SNR is assumed as -1dB which is applicable for QPSK with 1/3 coding rate;</w:t>
      </w:r>
    </w:p>
    <w:p w14:paraId="39B4ADB0" w14:textId="7E058F66" w:rsidR="00F26254" w:rsidRPr="00F26254" w:rsidRDefault="00711B0F" w:rsidP="00F26254">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IM is the implementation margin for low modulation order</w:t>
      </w:r>
      <w:r w:rsidR="000F523E">
        <w:rPr>
          <w:color w:val="000000"/>
          <w:sz w:val="24"/>
          <w:szCs w:val="24"/>
        </w:rPr>
        <w:t>, 2dB could be considered</w:t>
      </w:r>
      <w:r w:rsidRPr="004B6888">
        <w:rPr>
          <w:color w:val="000000"/>
          <w:sz w:val="24"/>
          <w:szCs w:val="24"/>
        </w:rPr>
        <w:t xml:space="preserve">; </w:t>
      </w:r>
    </w:p>
    <w:p w14:paraId="61CB97FD" w14:textId="131CD3AE" w:rsidR="00075D3F" w:rsidRPr="004B6888" w:rsidRDefault="00075D3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SAN</w:t>
      </w:r>
      <w:r w:rsidRPr="004B6888">
        <w:rPr>
          <w:color w:val="000000"/>
          <w:sz w:val="24"/>
          <w:szCs w:val="24"/>
          <w:vertAlign w:val="subscript"/>
        </w:rPr>
        <w:t>AntennaGain</w:t>
      </w:r>
      <w:r w:rsidRPr="004B6888">
        <w:rPr>
          <w:color w:val="000000"/>
          <w:sz w:val="24"/>
          <w:szCs w:val="24"/>
        </w:rPr>
        <w:t xml:space="preserve"> is for instance:</w:t>
      </w:r>
    </w:p>
    <w:p w14:paraId="5B1146EB" w14:textId="1A7AFB29" w:rsidR="00075D3F" w:rsidRPr="004B6888" w:rsidRDefault="00676670" w:rsidP="00075D3F">
      <w:pPr>
        <w:pStyle w:val="Paragraphedeliste"/>
        <w:numPr>
          <w:ilvl w:val="1"/>
          <w:numId w:val="19"/>
        </w:numPr>
        <w:autoSpaceDE w:val="0"/>
        <w:autoSpaceDN w:val="0"/>
        <w:adjustRightInd w:val="0"/>
        <w:spacing w:after="0"/>
        <w:ind w:firstLineChars="0"/>
        <w:rPr>
          <w:color w:val="000000"/>
          <w:sz w:val="24"/>
          <w:szCs w:val="24"/>
        </w:rPr>
      </w:pPr>
      <w:r>
        <w:rPr>
          <w:color w:val="000000"/>
          <w:sz w:val="24"/>
          <w:szCs w:val="24"/>
        </w:rPr>
        <w:t>44-[3/0]dB; where 44</w:t>
      </w:r>
      <w:r w:rsidR="00075D3F" w:rsidRPr="004B6888">
        <w:rPr>
          <w:color w:val="000000"/>
          <w:sz w:val="24"/>
          <w:szCs w:val="24"/>
        </w:rPr>
        <w:t>dBi is the GEO Rx antenna gain in Ku-band</w:t>
      </w:r>
    </w:p>
    <w:p w14:paraId="3C761983" w14:textId="1C9A409C" w:rsidR="00075D3F" w:rsidRPr="004B6888" w:rsidRDefault="00075D3F" w:rsidP="00075D3F">
      <w:pPr>
        <w:pStyle w:val="Paragraphedeliste"/>
        <w:numPr>
          <w:ilvl w:val="1"/>
          <w:numId w:val="19"/>
        </w:numPr>
        <w:autoSpaceDE w:val="0"/>
        <w:autoSpaceDN w:val="0"/>
        <w:adjustRightInd w:val="0"/>
        <w:spacing w:after="0"/>
        <w:ind w:firstLineChars="0"/>
        <w:rPr>
          <w:color w:val="000000"/>
          <w:sz w:val="24"/>
          <w:szCs w:val="24"/>
        </w:rPr>
      </w:pPr>
      <w:r w:rsidRPr="004B6888">
        <w:rPr>
          <w:color w:val="000000"/>
          <w:sz w:val="24"/>
          <w:szCs w:val="24"/>
        </w:rPr>
        <w:t xml:space="preserve">38.5-[3/0]dB; where </w:t>
      </w:r>
      <w:r w:rsidR="004B6888" w:rsidRPr="004B6888">
        <w:rPr>
          <w:color w:val="000000"/>
          <w:sz w:val="24"/>
          <w:szCs w:val="24"/>
        </w:rPr>
        <w:t>38.5</w:t>
      </w:r>
      <w:r w:rsidR="004B6888">
        <w:rPr>
          <w:color w:val="000000"/>
          <w:sz w:val="24"/>
          <w:szCs w:val="24"/>
        </w:rPr>
        <w:t>dBi is the LEO Rx antenna gain in Ku-band</w:t>
      </w:r>
    </w:p>
    <w:p w14:paraId="1574FF00" w14:textId="77777777" w:rsidR="00075D3F" w:rsidRPr="004B6888" w:rsidRDefault="00711B0F" w:rsidP="00075D3F">
      <w:pPr>
        <w:pStyle w:val="Paragraphedeliste"/>
        <w:numPr>
          <w:ilvl w:val="2"/>
          <w:numId w:val="19"/>
        </w:numPr>
        <w:autoSpaceDE w:val="0"/>
        <w:autoSpaceDN w:val="0"/>
        <w:adjustRightInd w:val="0"/>
        <w:spacing w:after="0"/>
        <w:ind w:firstLineChars="0"/>
        <w:rPr>
          <w:color w:val="000000"/>
          <w:sz w:val="24"/>
          <w:szCs w:val="24"/>
        </w:rPr>
      </w:pPr>
      <w:r w:rsidRPr="004B6888">
        <w:rPr>
          <w:color w:val="000000"/>
          <w:sz w:val="24"/>
          <w:szCs w:val="24"/>
        </w:rPr>
        <w:t xml:space="preserve">3dB margin is considered for VSAT is located at the beamprint edge which is corresponding to 3dB beamwidth of radiation beam. </w:t>
      </w:r>
    </w:p>
    <w:p w14:paraId="4348D38F" w14:textId="796C36A9" w:rsidR="00711B0F" w:rsidRDefault="00711B0F" w:rsidP="004B6888">
      <w:pPr>
        <w:pStyle w:val="Paragraphedeliste"/>
        <w:numPr>
          <w:ilvl w:val="2"/>
          <w:numId w:val="19"/>
        </w:numPr>
        <w:autoSpaceDE w:val="0"/>
        <w:autoSpaceDN w:val="0"/>
        <w:adjustRightInd w:val="0"/>
        <w:spacing w:after="0"/>
        <w:ind w:firstLineChars="0"/>
        <w:rPr>
          <w:color w:val="000000"/>
          <w:sz w:val="24"/>
          <w:szCs w:val="24"/>
        </w:rPr>
      </w:pPr>
      <w:r w:rsidRPr="004B6888">
        <w:rPr>
          <w:color w:val="000000"/>
          <w:sz w:val="24"/>
          <w:szCs w:val="24"/>
        </w:rPr>
        <w:t xml:space="preserve">If VSAT is located at the center of beamprint, 0dB margin could be considered; </w:t>
      </w:r>
    </w:p>
    <w:p w14:paraId="4779F531" w14:textId="77777777" w:rsidR="004B6888" w:rsidRPr="004B6888" w:rsidRDefault="004B6888" w:rsidP="004B6888">
      <w:pPr>
        <w:pStyle w:val="Paragraphedeliste"/>
        <w:autoSpaceDE w:val="0"/>
        <w:autoSpaceDN w:val="0"/>
        <w:adjustRightInd w:val="0"/>
        <w:spacing w:after="0"/>
        <w:ind w:left="2160" w:firstLineChars="0" w:firstLine="0"/>
        <w:rPr>
          <w:color w:val="000000"/>
          <w:sz w:val="24"/>
          <w:szCs w:val="24"/>
        </w:rPr>
      </w:pPr>
    </w:p>
    <w:p w14:paraId="108944A4" w14:textId="1079C014" w:rsidR="000F523E" w:rsidRDefault="000F523E" w:rsidP="00075D3F">
      <w:pPr>
        <w:pStyle w:val="Paragraphedeliste"/>
        <w:numPr>
          <w:ilvl w:val="0"/>
          <w:numId w:val="21"/>
        </w:numPr>
        <w:autoSpaceDE w:val="0"/>
        <w:autoSpaceDN w:val="0"/>
        <w:adjustRightInd w:val="0"/>
        <w:ind w:firstLineChars="0"/>
        <w:rPr>
          <w:color w:val="000000"/>
          <w:sz w:val="24"/>
          <w:szCs w:val="24"/>
        </w:rPr>
      </w:pPr>
      <w:r>
        <w:rPr>
          <w:color w:val="000000"/>
          <w:sz w:val="24"/>
          <w:szCs w:val="24"/>
        </w:rPr>
        <w:t>An Atmosphere</w:t>
      </w:r>
      <w:r>
        <w:rPr>
          <w:color w:val="000000"/>
          <w:sz w:val="24"/>
          <w:szCs w:val="24"/>
          <w:vertAlign w:val="subscript"/>
        </w:rPr>
        <w:t>L</w:t>
      </w:r>
      <w:r w:rsidRPr="000F523E">
        <w:rPr>
          <w:color w:val="000000"/>
          <w:sz w:val="24"/>
          <w:szCs w:val="24"/>
          <w:vertAlign w:val="subscript"/>
        </w:rPr>
        <w:t>oss</w:t>
      </w:r>
      <w:r>
        <w:rPr>
          <w:color w:val="000000"/>
          <w:sz w:val="24"/>
          <w:szCs w:val="24"/>
          <w:vertAlign w:val="subscript"/>
        </w:rPr>
        <w:t xml:space="preserve"> </w:t>
      </w:r>
      <w:r w:rsidRPr="000F523E">
        <w:rPr>
          <w:color w:val="000000"/>
          <w:sz w:val="24"/>
          <w:szCs w:val="24"/>
        </w:rPr>
        <w:t>of 2dB could be considered</w:t>
      </w:r>
    </w:p>
    <w:p w14:paraId="5BE8ED5D" w14:textId="56AB9BEA" w:rsidR="00711B0F" w:rsidRPr="004B6888" w:rsidRDefault="00075D3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Pathloss</w:t>
      </w:r>
      <w:r w:rsidR="00711B0F" w:rsidRPr="004B6888">
        <w:rPr>
          <w:color w:val="000000"/>
          <w:sz w:val="24"/>
          <w:szCs w:val="24"/>
          <w:vertAlign w:val="subscript"/>
        </w:rPr>
        <w:t>FreeSpace</w:t>
      </w:r>
      <w:r w:rsidR="00711B0F" w:rsidRPr="004B6888">
        <w:rPr>
          <w:color w:val="000000"/>
          <w:sz w:val="24"/>
          <w:szCs w:val="24"/>
        </w:rPr>
        <w:t>=32.44+20*log10(D</w:t>
      </w:r>
      <w:r w:rsidR="00711B0F" w:rsidRPr="004B6888">
        <w:rPr>
          <w:color w:val="000000"/>
          <w:sz w:val="24"/>
          <w:szCs w:val="24"/>
          <w:vertAlign w:val="subscript"/>
        </w:rPr>
        <w:t>2</w:t>
      </w:r>
      <w:r w:rsidRPr="004B6888">
        <w:rPr>
          <w:color w:val="000000"/>
          <w:sz w:val="24"/>
          <w:szCs w:val="24"/>
        </w:rPr>
        <w:t>)+20*log10(f</w:t>
      </w:r>
      <w:r w:rsidR="00711B0F" w:rsidRPr="004B6888">
        <w:rPr>
          <w:color w:val="000000"/>
          <w:sz w:val="24"/>
          <w:szCs w:val="24"/>
          <w:vertAlign w:val="subscript"/>
        </w:rPr>
        <w:t>MHz</w:t>
      </w:r>
      <w:r w:rsidR="00711B0F" w:rsidRPr="004B6888">
        <w:rPr>
          <w:color w:val="000000"/>
          <w:sz w:val="24"/>
          <w:szCs w:val="24"/>
        </w:rPr>
        <w:t>);</w:t>
      </w:r>
    </w:p>
    <w:p w14:paraId="261BC1B2" w14:textId="0421712C" w:rsidR="00711B0F" w:rsidRPr="004B6888" w:rsidRDefault="00075D3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f</w:t>
      </w:r>
      <w:r w:rsidR="00136869" w:rsidRPr="004B6888">
        <w:rPr>
          <w:color w:val="000000"/>
          <w:sz w:val="24"/>
          <w:szCs w:val="24"/>
          <w:vertAlign w:val="subscript"/>
        </w:rPr>
        <w:t>MHz</w:t>
      </w:r>
      <w:r w:rsidR="00136869" w:rsidRPr="004B6888">
        <w:rPr>
          <w:color w:val="000000"/>
          <w:sz w:val="24"/>
          <w:szCs w:val="24"/>
        </w:rPr>
        <w:t xml:space="preserve"> is assumed as 14.5</w:t>
      </w:r>
      <w:r w:rsidRPr="004B6888">
        <w:rPr>
          <w:color w:val="000000"/>
          <w:sz w:val="24"/>
          <w:szCs w:val="24"/>
        </w:rPr>
        <w:t xml:space="preserve"> </w:t>
      </w:r>
      <w:r w:rsidR="00711B0F" w:rsidRPr="004B6888">
        <w:rPr>
          <w:color w:val="000000"/>
          <w:sz w:val="24"/>
          <w:szCs w:val="24"/>
        </w:rPr>
        <w:t>GHz for UL direction</w:t>
      </w:r>
      <w:r w:rsidR="000F523E">
        <w:rPr>
          <w:color w:val="000000"/>
          <w:sz w:val="24"/>
          <w:szCs w:val="24"/>
        </w:rPr>
        <w:t xml:space="preserve"> (worst case for Ku-band)</w:t>
      </w:r>
      <w:r w:rsidR="00711B0F" w:rsidRPr="004B6888">
        <w:rPr>
          <w:color w:val="000000"/>
          <w:sz w:val="24"/>
          <w:szCs w:val="24"/>
        </w:rPr>
        <w:t xml:space="preserve">; </w:t>
      </w:r>
    </w:p>
    <w:p w14:paraId="11E28B9B" w14:textId="77777777" w:rsidR="00711B0F" w:rsidRPr="004B6888" w:rsidRDefault="00711B0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lastRenderedPageBreak/>
        <w:t>D</w:t>
      </w:r>
      <w:r w:rsidRPr="004B6888">
        <w:rPr>
          <w:color w:val="000000"/>
          <w:sz w:val="24"/>
          <w:szCs w:val="24"/>
          <w:vertAlign w:val="subscript"/>
        </w:rPr>
        <w:t>2</w:t>
      </w:r>
      <w:r w:rsidRPr="004B6888">
        <w:rPr>
          <w:color w:val="000000"/>
          <w:sz w:val="24"/>
          <w:szCs w:val="24"/>
        </w:rPr>
        <w:t xml:space="preserve"> is slant distance between VSAT and SAN and could be derived as following:</w:t>
      </w:r>
    </w:p>
    <w:p w14:paraId="617A322F" w14:textId="5637C158" w:rsidR="00075D3F" w:rsidRPr="004B6888" w:rsidRDefault="00EE5374" w:rsidP="00075D3F">
      <w:pPr>
        <w:pStyle w:val="Paragraphedeliste"/>
        <w:autoSpaceDE w:val="0"/>
        <w:autoSpaceDN w:val="0"/>
        <w:adjustRightInd w:val="0"/>
        <w:spacing w:after="0"/>
        <w:ind w:left="720" w:firstLineChars="0" w:firstLine="0"/>
        <w:rPr>
          <w:color w:val="000000"/>
          <w:sz w:val="24"/>
          <w:szCs w:val="24"/>
        </w:rPr>
      </w:pPr>
      <m:oMathPara>
        <m:oMath>
          <m:sSub>
            <m:sSubPr>
              <m:ctrlPr>
                <w:rPr>
                  <w:rFonts w:ascii="Cambria Math" w:hAnsi="Cambria Math"/>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2</m:t>
              </m:r>
            </m:sub>
          </m:sSub>
          <m:r>
            <m:rPr>
              <m:sty m:val="p"/>
            </m:rPr>
            <w:rPr>
              <w:rFonts w:ascii="Cambria Math" w:hAnsi="Cambria Math"/>
              <w:color w:val="000000"/>
              <w:sz w:val="24"/>
              <w:szCs w:val="24"/>
            </w:rPr>
            <m:t>=</m:t>
          </m:r>
          <m:rad>
            <m:radPr>
              <m:degHide m:val="1"/>
              <m:ctrlPr>
                <w:rPr>
                  <w:rFonts w:ascii="Cambria Math" w:hAnsi="Cambria Math"/>
                  <w:color w:val="000000"/>
                  <w:sz w:val="24"/>
                  <w:szCs w:val="24"/>
                </w:rPr>
              </m:ctrlPr>
            </m:radPr>
            <m:deg/>
            <m:e>
              <m:sSup>
                <m:sSupPr>
                  <m:ctrlPr>
                    <w:rPr>
                      <w:rFonts w:ascii="Cambria Math" w:hAnsi="Cambria Math"/>
                      <w:i/>
                      <w:color w:val="000000"/>
                      <w:sz w:val="24"/>
                      <w:szCs w:val="24"/>
                    </w:rPr>
                  </m:ctrlPr>
                </m:sSupPr>
                <m:e>
                  <m:r>
                    <w:rPr>
                      <w:rFonts w:ascii="Cambria Math" w:hAnsi="Cambria Math"/>
                      <w:color w:val="000000"/>
                      <w:sz w:val="24"/>
                      <w:szCs w:val="24"/>
                    </w:rPr>
                    <m:t>(B*</m:t>
                  </m:r>
                  <m:func>
                    <m:funcPr>
                      <m:ctrlPr>
                        <w:rPr>
                          <w:rFonts w:ascii="Cambria Math" w:hAnsi="Cambria Math"/>
                          <w:color w:val="000000"/>
                          <w:sz w:val="24"/>
                          <w:szCs w:val="24"/>
                        </w:rPr>
                      </m:ctrlPr>
                    </m:funcPr>
                    <m:fName>
                      <m:r>
                        <m:rPr>
                          <m:sty m:val="p"/>
                        </m:rPr>
                        <w:rPr>
                          <w:rFonts w:ascii="Cambria Math" w:hAnsi="Cambria Math"/>
                          <w:color w:val="000000"/>
                          <w:sz w:val="24"/>
                          <w:szCs w:val="24"/>
                        </w:rPr>
                        <m:t>sin</m:t>
                      </m:r>
                      <m:ctrlPr>
                        <w:rPr>
                          <w:rFonts w:ascii="Cambria Math" w:hAnsi="Cambria Math"/>
                          <w:i/>
                          <w:color w:val="000000"/>
                          <w:sz w:val="24"/>
                          <w:szCs w:val="24"/>
                        </w:rPr>
                      </m:ctrlPr>
                    </m:fName>
                    <m:e>
                      <m:d>
                        <m:dPr>
                          <m:ctrlPr>
                            <w:rPr>
                              <w:rFonts w:ascii="Cambria Math" w:hAnsi="Cambria Math"/>
                              <w:i/>
                              <w:color w:val="000000"/>
                              <w:sz w:val="24"/>
                              <w:szCs w:val="24"/>
                            </w:rPr>
                          </m:ctrlPr>
                        </m:dPr>
                        <m:e>
                          <m:r>
                            <w:rPr>
                              <w:rFonts w:ascii="Cambria Math" w:hAnsi="Cambria Math"/>
                              <w:color w:val="000000"/>
                              <w:sz w:val="24"/>
                              <w:szCs w:val="24"/>
                            </w:rPr>
                            <m:t>θ</m:t>
                          </m:r>
                        </m:e>
                      </m:d>
                      <m:r>
                        <w:rPr>
                          <w:rFonts w:ascii="Cambria Math" w:hAnsi="Cambria Math"/>
                          <w:color w:val="000000"/>
                          <w:sz w:val="24"/>
                          <w:szCs w:val="24"/>
                        </w:rPr>
                        <m:t>)</m:t>
                      </m:r>
                    </m:e>
                  </m:func>
                </m:e>
                <m:sup>
                  <m:r>
                    <w:rPr>
                      <w:rFonts w:ascii="Cambria Math" w:hAnsi="Cambria Math"/>
                      <w:color w:val="000000"/>
                      <w:sz w:val="24"/>
                      <w:szCs w:val="24"/>
                    </w:rPr>
                    <m:t>2</m:t>
                  </m:r>
                </m:sup>
              </m:sSup>
              <m:r>
                <w:rPr>
                  <w:rFonts w:ascii="Cambria Math" w:hAnsi="Cambria Math"/>
                  <w:color w:val="000000"/>
                  <w:sz w:val="24"/>
                  <w:szCs w:val="24"/>
                </w:rPr>
                <m:t>+</m:t>
              </m:r>
              <m:sSup>
                <m:sSupPr>
                  <m:ctrlPr>
                    <w:rPr>
                      <w:rFonts w:ascii="Cambria Math" w:hAnsi="Cambria Math"/>
                      <w:i/>
                      <w:color w:val="000000"/>
                      <w:sz w:val="24"/>
                      <w:szCs w:val="24"/>
                    </w:rPr>
                  </m:ctrlPr>
                </m:sSupPr>
                <m:e>
                  <m:r>
                    <w:rPr>
                      <w:rFonts w:ascii="Cambria Math" w:hAnsi="Cambria Math"/>
                      <w:color w:val="000000"/>
                      <w:sz w:val="24"/>
                      <w:szCs w:val="24"/>
                    </w:rPr>
                    <m:t>r</m:t>
                  </m:r>
                </m:e>
                <m:sup>
                  <m:r>
                    <w:rPr>
                      <w:rFonts w:ascii="Cambria Math" w:hAnsi="Cambria Math"/>
                      <w:color w:val="000000"/>
                      <w:sz w:val="24"/>
                      <w:szCs w:val="24"/>
                    </w:rPr>
                    <m:t>2</m:t>
                  </m:r>
                </m:sup>
              </m:sSup>
              <m:r>
                <w:rPr>
                  <w:rFonts w:ascii="Cambria Math" w:hAnsi="Cambria Math"/>
                  <w:color w:val="000000"/>
                  <w:sz w:val="24"/>
                  <w:szCs w:val="24"/>
                </w:rPr>
                <m:t>-</m:t>
              </m:r>
              <m:sSup>
                <m:sSupPr>
                  <m:ctrlPr>
                    <w:rPr>
                      <w:rFonts w:ascii="Cambria Math" w:hAnsi="Cambria Math"/>
                      <w:i/>
                      <w:color w:val="000000"/>
                      <w:sz w:val="24"/>
                      <w:szCs w:val="24"/>
                    </w:rPr>
                  </m:ctrlPr>
                </m:sSupPr>
                <m:e>
                  <m:r>
                    <w:rPr>
                      <w:rFonts w:ascii="Cambria Math" w:hAnsi="Cambria Math"/>
                      <w:color w:val="000000"/>
                      <w:sz w:val="24"/>
                      <w:szCs w:val="24"/>
                    </w:rPr>
                    <m:t>B</m:t>
                  </m:r>
                </m:e>
                <m:sup>
                  <m:r>
                    <w:rPr>
                      <w:rFonts w:ascii="Cambria Math" w:hAnsi="Cambria Math"/>
                      <w:color w:val="000000"/>
                      <w:sz w:val="24"/>
                      <w:szCs w:val="24"/>
                    </w:rPr>
                    <m:t>2</m:t>
                  </m:r>
                </m:sup>
              </m:sSup>
            </m:e>
          </m:rad>
          <m:r>
            <m:rPr>
              <m:sty m:val="p"/>
            </m:rPr>
            <w:rPr>
              <w:rFonts w:ascii="Cambria Math" w:hAnsi="Cambria Math"/>
              <w:color w:val="000000"/>
              <w:sz w:val="24"/>
              <w:szCs w:val="24"/>
            </w:rPr>
            <m:t>-B*</m:t>
          </m:r>
          <m:func>
            <m:funcPr>
              <m:ctrlPr>
                <w:rPr>
                  <w:rFonts w:ascii="Cambria Math" w:hAnsi="Cambria Math"/>
                  <w:color w:val="000000"/>
                  <w:sz w:val="24"/>
                  <w:szCs w:val="24"/>
                </w:rPr>
              </m:ctrlPr>
            </m:funcPr>
            <m:fName>
              <m:r>
                <m:rPr>
                  <m:sty m:val="p"/>
                </m:rPr>
                <w:rPr>
                  <w:rFonts w:ascii="Cambria Math" w:hAnsi="Cambria Math"/>
                  <w:color w:val="000000"/>
                  <w:sz w:val="24"/>
                  <w:szCs w:val="24"/>
                </w:rPr>
                <m:t>sin</m:t>
              </m:r>
            </m:fName>
            <m:e>
              <m:d>
                <m:dPr>
                  <m:ctrlPr>
                    <w:rPr>
                      <w:rFonts w:ascii="Cambria Math" w:hAnsi="Cambria Math"/>
                      <w:color w:val="000000"/>
                      <w:sz w:val="24"/>
                      <w:szCs w:val="24"/>
                    </w:rPr>
                  </m:ctrlPr>
                </m:dPr>
                <m:e>
                  <m:r>
                    <m:rPr>
                      <m:sty m:val="p"/>
                    </m:rPr>
                    <w:rPr>
                      <w:rFonts w:ascii="Cambria Math" w:hAnsi="Cambria Math"/>
                      <w:color w:val="000000"/>
                      <w:sz w:val="24"/>
                      <w:szCs w:val="24"/>
                    </w:rPr>
                    <m:t>θ</m:t>
                  </m:r>
                </m:e>
              </m:d>
            </m:e>
          </m:func>
        </m:oMath>
      </m:oMathPara>
    </w:p>
    <w:p w14:paraId="0FF42322" w14:textId="726A6C95" w:rsidR="00136869" w:rsidRPr="004B6888" w:rsidRDefault="00711B0F" w:rsidP="00136869">
      <w:pPr>
        <w:autoSpaceDE w:val="0"/>
        <w:autoSpaceDN w:val="0"/>
        <w:adjustRightInd w:val="0"/>
        <w:rPr>
          <w:color w:val="000000"/>
          <w:sz w:val="24"/>
          <w:szCs w:val="24"/>
        </w:rPr>
      </w:pPr>
      <w:r w:rsidRPr="004B6888">
        <w:rPr>
          <w:color w:val="000000"/>
          <w:sz w:val="24"/>
          <w:szCs w:val="24"/>
        </w:rPr>
        <w:t>Where</w:t>
      </w:r>
      <w:r w:rsidR="00075D3F" w:rsidRPr="004B6888">
        <w:rPr>
          <w:color w:val="000000"/>
          <w:sz w:val="24"/>
          <w:szCs w:val="24"/>
        </w:rPr>
        <w:t>:</w:t>
      </w:r>
    </w:p>
    <w:p w14:paraId="249DC0AC" w14:textId="77777777" w:rsidR="00075D3F" w:rsidRPr="004B6888" w:rsidRDefault="00711B0F" w:rsidP="00136869">
      <w:pPr>
        <w:pStyle w:val="Paragraphedeliste"/>
        <w:numPr>
          <w:ilvl w:val="0"/>
          <w:numId w:val="20"/>
        </w:numPr>
        <w:autoSpaceDE w:val="0"/>
        <w:autoSpaceDN w:val="0"/>
        <w:adjustRightInd w:val="0"/>
        <w:ind w:firstLineChars="0"/>
        <w:rPr>
          <w:color w:val="000000"/>
          <w:sz w:val="24"/>
          <w:szCs w:val="24"/>
        </w:rPr>
      </w:pPr>
      <w:r w:rsidRPr="004B6888">
        <w:rPr>
          <w:color w:val="000000"/>
          <w:sz w:val="24"/>
          <w:szCs w:val="24"/>
        </w:rPr>
        <w:t>h is</w:t>
      </w:r>
      <w:r w:rsidR="00136869" w:rsidRPr="004B6888">
        <w:rPr>
          <w:color w:val="000000"/>
          <w:sz w:val="24"/>
          <w:szCs w:val="24"/>
        </w:rPr>
        <w:t xml:space="preserve"> assumed as </w:t>
      </w:r>
    </w:p>
    <w:p w14:paraId="29F32809" w14:textId="77777777" w:rsidR="00075D3F" w:rsidRPr="004B6888" w:rsidRDefault="00136869" w:rsidP="00075D3F">
      <w:pPr>
        <w:pStyle w:val="Paragraphedeliste"/>
        <w:numPr>
          <w:ilvl w:val="1"/>
          <w:numId w:val="20"/>
        </w:numPr>
        <w:autoSpaceDE w:val="0"/>
        <w:autoSpaceDN w:val="0"/>
        <w:adjustRightInd w:val="0"/>
        <w:ind w:firstLineChars="0"/>
        <w:rPr>
          <w:color w:val="000000"/>
          <w:sz w:val="24"/>
          <w:szCs w:val="24"/>
        </w:rPr>
      </w:pPr>
      <w:r w:rsidRPr="004B6888">
        <w:rPr>
          <w:color w:val="000000"/>
          <w:sz w:val="24"/>
          <w:szCs w:val="24"/>
        </w:rPr>
        <w:t xml:space="preserve">35786km for GEO, </w:t>
      </w:r>
    </w:p>
    <w:p w14:paraId="2547BBDC" w14:textId="3A79F2CA" w:rsidR="00136869" w:rsidRPr="004B6888" w:rsidRDefault="00136869" w:rsidP="00075D3F">
      <w:pPr>
        <w:pStyle w:val="Paragraphedeliste"/>
        <w:numPr>
          <w:ilvl w:val="1"/>
          <w:numId w:val="20"/>
        </w:numPr>
        <w:autoSpaceDE w:val="0"/>
        <w:autoSpaceDN w:val="0"/>
        <w:adjustRightInd w:val="0"/>
        <w:ind w:firstLineChars="0"/>
        <w:rPr>
          <w:color w:val="000000"/>
          <w:sz w:val="24"/>
          <w:szCs w:val="24"/>
        </w:rPr>
      </w:pPr>
      <w:r w:rsidRPr="004B6888">
        <w:rPr>
          <w:color w:val="000000"/>
          <w:sz w:val="24"/>
          <w:szCs w:val="24"/>
        </w:rPr>
        <w:t>120</w:t>
      </w:r>
      <w:r w:rsidR="00075D3F" w:rsidRPr="004B6888">
        <w:rPr>
          <w:color w:val="000000"/>
          <w:sz w:val="24"/>
          <w:szCs w:val="24"/>
        </w:rPr>
        <w:t>0km</w:t>
      </w:r>
      <w:r w:rsidRPr="004B6888">
        <w:rPr>
          <w:color w:val="000000"/>
          <w:sz w:val="24"/>
          <w:szCs w:val="24"/>
        </w:rPr>
        <w:t xml:space="preserve"> for LEO@1200</w:t>
      </w:r>
      <w:r w:rsidR="00075D3F" w:rsidRPr="004B6888">
        <w:rPr>
          <w:color w:val="000000"/>
          <w:sz w:val="24"/>
          <w:szCs w:val="24"/>
        </w:rPr>
        <w:t>km</w:t>
      </w:r>
    </w:p>
    <w:p w14:paraId="55808A56" w14:textId="5D13A049" w:rsidR="00075D3F" w:rsidRPr="004B6888" w:rsidRDefault="00075D3F" w:rsidP="00075D3F">
      <w:pPr>
        <w:pStyle w:val="Paragraphedeliste"/>
        <w:numPr>
          <w:ilvl w:val="1"/>
          <w:numId w:val="20"/>
        </w:numPr>
        <w:autoSpaceDE w:val="0"/>
        <w:autoSpaceDN w:val="0"/>
        <w:adjustRightInd w:val="0"/>
        <w:ind w:firstLineChars="0"/>
        <w:rPr>
          <w:color w:val="000000"/>
          <w:sz w:val="24"/>
          <w:szCs w:val="24"/>
        </w:rPr>
      </w:pPr>
      <w:r w:rsidRPr="004B6888">
        <w:rPr>
          <w:color w:val="000000"/>
          <w:sz w:val="24"/>
          <w:szCs w:val="24"/>
        </w:rPr>
        <w:t>600km for LEO@600km</w:t>
      </w:r>
    </w:p>
    <w:p w14:paraId="355A3C55" w14:textId="41B04FD0" w:rsidR="00136869" w:rsidRPr="004B6888" w:rsidRDefault="004B6888" w:rsidP="00136869">
      <w:pPr>
        <w:pStyle w:val="Paragraphedeliste"/>
        <w:numPr>
          <w:ilvl w:val="0"/>
          <w:numId w:val="20"/>
        </w:numPr>
        <w:autoSpaceDE w:val="0"/>
        <w:autoSpaceDN w:val="0"/>
        <w:adjustRightInd w:val="0"/>
        <w:ind w:firstLineChars="0"/>
        <w:rPr>
          <w:color w:val="000000"/>
          <w:sz w:val="24"/>
          <w:szCs w:val="24"/>
        </w:rPr>
      </w:pPr>
      <w:r w:rsidRPr="004B6888">
        <w:rPr>
          <w:color w:val="000000"/>
          <w:sz w:val="24"/>
          <w:szCs w:val="24"/>
        </w:rPr>
        <w:t>B is assumed as 6378km for E</w:t>
      </w:r>
      <w:r w:rsidR="00711B0F" w:rsidRPr="004B6888">
        <w:rPr>
          <w:color w:val="000000"/>
          <w:sz w:val="24"/>
          <w:szCs w:val="24"/>
        </w:rPr>
        <w:t>arth radius</w:t>
      </w:r>
    </w:p>
    <w:p w14:paraId="2C13A265" w14:textId="77777777" w:rsidR="00136869" w:rsidRPr="004B6888" w:rsidRDefault="00711B0F" w:rsidP="00136869">
      <w:pPr>
        <w:pStyle w:val="Paragraphedeliste"/>
        <w:numPr>
          <w:ilvl w:val="0"/>
          <w:numId w:val="20"/>
        </w:numPr>
        <w:autoSpaceDE w:val="0"/>
        <w:autoSpaceDN w:val="0"/>
        <w:adjustRightInd w:val="0"/>
        <w:ind w:firstLineChars="0"/>
        <w:rPr>
          <w:color w:val="000000"/>
          <w:sz w:val="24"/>
          <w:szCs w:val="24"/>
        </w:rPr>
      </w:pPr>
      <w:r w:rsidRPr="004B6888">
        <w:rPr>
          <w:color w:val="000000"/>
          <w:sz w:val="24"/>
          <w:szCs w:val="24"/>
        </w:rPr>
        <w:t>r is assumed as h+B;</w:t>
      </w:r>
    </w:p>
    <w:p w14:paraId="5D5434B0" w14:textId="1901ECC9" w:rsidR="00136869" w:rsidRPr="004B6888" w:rsidRDefault="00136869" w:rsidP="002C2BC5">
      <w:pPr>
        <w:pStyle w:val="Paragraphedeliste"/>
        <w:numPr>
          <w:ilvl w:val="0"/>
          <w:numId w:val="20"/>
        </w:numPr>
        <w:autoSpaceDE w:val="0"/>
        <w:autoSpaceDN w:val="0"/>
        <w:adjustRightInd w:val="0"/>
        <w:ind w:firstLineChars="0"/>
        <w:rPr>
          <w:color w:val="000000"/>
          <w:sz w:val="24"/>
          <w:szCs w:val="24"/>
        </w:rPr>
      </w:pPr>
      <w:r w:rsidRPr="004B6888">
        <w:rPr>
          <w:color w:val="000000"/>
          <w:sz w:val="24"/>
          <w:szCs w:val="24"/>
        </w:rPr>
        <w:t xml:space="preserve">θ </w:t>
      </w:r>
      <w:r w:rsidR="00711B0F" w:rsidRPr="004B6888">
        <w:rPr>
          <w:color w:val="000000"/>
          <w:sz w:val="24"/>
          <w:szCs w:val="24"/>
        </w:rPr>
        <w:t xml:space="preserve">is </w:t>
      </w:r>
      <w:r w:rsidRPr="004B6888">
        <w:rPr>
          <w:color w:val="000000"/>
          <w:sz w:val="24"/>
          <w:szCs w:val="24"/>
        </w:rPr>
        <w:t xml:space="preserve">the </w:t>
      </w:r>
      <w:r w:rsidR="00711B0F" w:rsidRPr="004B6888">
        <w:rPr>
          <w:color w:val="000000"/>
          <w:sz w:val="24"/>
          <w:szCs w:val="24"/>
        </w:rPr>
        <w:t>elevation angle</w:t>
      </w:r>
    </w:p>
    <w:p w14:paraId="1B0BEB4F" w14:textId="334F01AE" w:rsidR="00136869" w:rsidRPr="004B6888" w:rsidRDefault="00136869" w:rsidP="00711B0F">
      <w:pPr>
        <w:jc w:val="both"/>
        <w:rPr>
          <w:b/>
          <w:bCs/>
          <w:sz w:val="24"/>
          <w:szCs w:val="24"/>
        </w:rPr>
      </w:pPr>
    </w:p>
    <w:p w14:paraId="5478E72E" w14:textId="6D11F95C" w:rsidR="00075D3F" w:rsidRDefault="006F23F8" w:rsidP="00075D3F">
      <w:pPr>
        <w:autoSpaceDE w:val="0"/>
        <w:autoSpaceDN w:val="0"/>
        <w:adjustRightInd w:val="0"/>
        <w:rPr>
          <w:color w:val="000000"/>
          <w:sz w:val="24"/>
          <w:szCs w:val="24"/>
        </w:rPr>
      </w:pPr>
      <w:r>
        <w:rPr>
          <w:b/>
          <w:bCs/>
          <w:sz w:val="24"/>
          <w:szCs w:val="24"/>
        </w:rPr>
        <w:t>Observation 2</w:t>
      </w:r>
      <w:r w:rsidR="00075D3F" w:rsidRPr="004B6888">
        <w:rPr>
          <w:b/>
          <w:bCs/>
          <w:sz w:val="24"/>
          <w:szCs w:val="24"/>
        </w:rPr>
        <w:t xml:space="preserve">: </w:t>
      </w:r>
      <w:r w:rsidR="00075D3F" w:rsidRPr="004B6888">
        <w:rPr>
          <w:bCs/>
          <w:sz w:val="24"/>
          <w:szCs w:val="24"/>
        </w:rPr>
        <w:t>Companies to further discuss the elevation angle</w:t>
      </w:r>
      <w:r w:rsidR="002C2BC5" w:rsidRPr="004B6888">
        <w:rPr>
          <w:bCs/>
          <w:sz w:val="24"/>
          <w:szCs w:val="24"/>
        </w:rPr>
        <w:t xml:space="preserve"> </w:t>
      </w:r>
      <w:r w:rsidR="002C2BC5" w:rsidRPr="004B6888">
        <w:rPr>
          <w:color w:val="000000"/>
          <w:sz w:val="24"/>
          <w:szCs w:val="24"/>
        </w:rPr>
        <w:t>θ</w:t>
      </w:r>
      <w:r w:rsidR="00075D3F" w:rsidRPr="004B6888">
        <w:rPr>
          <w:bCs/>
          <w:sz w:val="24"/>
          <w:szCs w:val="24"/>
        </w:rPr>
        <w:t xml:space="preserve"> to be used to derive the requirement. </w:t>
      </w:r>
      <w:r w:rsidR="00075D3F" w:rsidRPr="004B6888">
        <w:rPr>
          <w:color w:val="000000"/>
          <w:sz w:val="24"/>
          <w:szCs w:val="24"/>
        </w:rPr>
        <w:t xml:space="preserve">θ could be </w:t>
      </w:r>
      <w:r w:rsidR="004B6888">
        <w:rPr>
          <w:color w:val="000000"/>
          <w:sz w:val="24"/>
          <w:szCs w:val="24"/>
        </w:rPr>
        <w:t xml:space="preserve">e.g. </w:t>
      </w:r>
      <w:r w:rsidR="00075D3F" w:rsidRPr="004B6888">
        <w:rPr>
          <w:color w:val="000000"/>
          <w:sz w:val="24"/>
          <w:szCs w:val="24"/>
        </w:rPr>
        <w:t>35° elevation angle, 75° or higher, but 90° elevation angle should be avoided.</w:t>
      </w:r>
    </w:p>
    <w:p w14:paraId="65982D8A" w14:textId="7BA0CCE2" w:rsidR="006F23F8" w:rsidRDefault="006F23F8" w:rsidP="00075D3F">
      <w:pPr>
        <w:autoSpaceDE w:val="0"/>
        <w:autoSpaceDN w:val="0"/>
        <w:adjustRightInd w:val="0"/>
        <w:rPr>
          <w:color w:val="000000"/>
          <w:sz w:val="24"/>
          <w:szCs w:val="24"/>
        </w:rPr>
      </w:pPr>
    </w:p>
    <w:p w14:paraId="62E0F189" w14:textId="0CF317B8" w:rsidR="00A3419B" w:rsidRDefault="00A3419B" w:rsidP="00075D3F">
      <w:pPr>
        <w:autoSpaceDE w:val="0"/>
        <w:autoSpaceDN w:val="0"/>
        <w:adjustRightInd w:val="0"/>
        <w:rPr>
          <w:color w:val="000000"/>
          <w:sz w:val="24"/>
          <w:szCs w:val="24"/>
        </w:rPr>
      </w:pPr>
      <w:r w:rsidRPr="006F23F8">
        <w:rPr>
          <w:b/>
          <w:color w:val="000000"/>
          <w:sz w:val="24"/>
          <w:szCs w:val="24"/>
        </w:rPr>
        <w:t>Proposal 1:</w:t>
      </w:r>
      <w:r>
        <w:rPr>
          <w:b/>
          <w:color w:val="000000"/>
          <w:sz w:val="24"/>
          <w:szCs w:val="24"/>
        </w:rPr>
        <w:t xml:space="preserve"> </w:t>
      </w:r>
      <w:r w:rsidRPr="00A3419B">
        <w:rPr>
          <w:color w:val="000000"/>
          <w:sz w:val="24"/>
          <w:szCs w:val="24"/>
        </w:rPr>
        <w:t>RAN4 to mention in the specification the CBW that was used as reference value for computing the EIRPmin requirement, even if other configurations or values are not precluded.</w:t>
      </w:r>
    </w:p>
    <w:p w14:paraId="5576F2B7" w14:textId="686B05F8" w:rsidR="006F23F8" w:rsidRPr="00A3419B" w:rsidRDefault="00A3419B" w:rsidP="006F23F8">
      <w:pPr>
        <w:autoSpaceDE w:val="0"/>
        <w:autoSpaceDN w:val="0"/>
        <w:adjustRightInd w:val="0"/>
        <w:rPr>
          <w:color w:val="000000"/>
          <w:sz w:val="24"/>
          <w:szCs w:val="24"/>
        </w:rPr>
      </w:pPr>
      <w:r>
        <w:rPr>
          <w:b/>
          <w:color w:val="000000"/>
          <w:sz w:val="24"/>
          <w:szCs w:val="24"/>
        </w:rPr>
        <w:t>Proposal 2</w:t>
      </w:r>
      <w:r w:rsidR="006F23F8" w:rsidRPr="006F23F8">
        <w:rPr>
          <w:b/>
          <w:color w:val="000000"/>
          <w:sz w:val="24"/>
          <w:szCs w:val="24"/>
        </w:rPr>
        <w:t xml:space="preserve">: </w:t>
      </w:r>
      <w:r w:rsidR="006F23F8" w:rsidRPr="00A3419B">
        <w:rPr>
          <w:color w:val="000000"/>
          <w:sz w:val="24"/>
          <w:szCs w:val="24"/>
        </w:rPr>
        <w:t>For EIS VSAT computation, one can use EIS=-174+10*log10(BW)+NF+SINR+IM-G as done for the Ka</w:t>
      </w:r>
      <w:r w:rsidR="00773F79" w:rsidRPr="00A3419B">
        <w:rPr>
          <w:color w:val="000000"/>
          <w:sz w:val="24"/>
          <w:szCs w:val="24"/>
        </w:rPr>
        <w:t>-band:</w:t>
      </w:r>
    </w:p>
    <w:p w14:paraId="4F4A472C" w14:textId="77777777" w:rsidR="006F23F8" w:rsidRPr="00A3419B" w:rsidRDefault="006F23F8" w:rsidP="006F23F8">
      <w:pPr>
        <w:numPr>
          <w:ilvl w:val="0"/>
          <w:numId w:val="22"/>
        </w:numPr>
        <w:spacing w:after="0"/>
        <w:rPr>
          <w:color w:val="000000"/>
          <w:sz w:val="24"/>
          <w:szCs w:val="24"/>
        </w:rPr>
      </w:pPr>
      <w:r w:rsidRPr="00A3419B">
        <w:rPr>
          <w:color w:val="000000"/>
          <w:sz w:val="24"/>
          <w:szCs w:val="24"/>
        </w:rPr>
        <w:t>Where G is including antenna gain and [polarization gain]</w:t>
      </w:r>
    </w:p>
    <w:p w14:paraId="6F994404" w14:textId="77777777" w:rsidR="006F23F8" w:rsidRPr="00A3419B" w:rsidRDefault="006F23F8" w:rsidP="006F23F8">
      <w:pPr>
        <w:numPr>
          <w:ilvl w:val="0"/>
          <w:numId w:val="22"/>
        </w:numPr>
        <w:spacing w:after="0"/>
        <w:rPr>
          <w:color w:val="000000"/>
          <w:sz w:val="24"/>
          <w:szCs w:val="24"/>
        </w:rPr>
      </w:pPr>
      <w:r w:rsidRPr="00A3419B">
        <w:rPr>
          <w:color w:val="000000"/>
          <w:sz w:val="24"/>
          <w:szCs w:val="24"/>
        </w:rPr>
        <w:t>Target SINR=-1dB</w:t>
      </w:r>
    </w:p>
    <w:p w14:paraId="65D32FE8" w14:textId="77777777" w:rsidR="006F23F8" w:rsidRPr="00A3419B" w:rsidRDefault="006F23F8" w:rsidP="006F23F8">
      <w:pPr>
        <w:numPr>
          <w:ilvl w:val="0"/>
          <w:numId w:val="22"/>
        </w:numPr>
        <w:spacing w:after="0"/>
        <w:rPr>
          <w:color w:val="000000"/>
          <w:sz w:val="24"/>
          <w:szCs w:val="24"/>
        </w:rPr>
      </w:pPr>
      <w:r w:rsidRPr="00A3419B">
        <w:rPr>
          <w:color w:val="000000"/>
          <w:sz w:val="24"/>
          <w:szCs w:val="24"/>
        </w:rPr>
        <w:t>IM=2dB</w:t>
      </w:r>
    </w:p>
    <w:p w14:paraId="44A4B8F7" w14:textId="77777777" w:rsidR="006F23F8" w:rsidRDefault="006F23F8" w:rsidP="006F23F8">
      <w:pPr>
        <w:spacing w:after="0"/>
        <w:rPr>
          <w:b/>
          <w:color w:val="000000"/>
          <w:sz w:val="24"/>
          <w:szCs w:val="24"/>
        </w:rPr>
      </w:pPr>
    </w:p>
    <w:p w14:paraId="71E1CB31" w14:textId="5E1AB812" w:rsidR="006F23F8" w:rsidRPr="006F23F8" w:rsidRDefault="006F23F8" w:rsidP="006F23F8">
      <w:pPr>
        <w:spacing w:after="0"/>
        <w:rPr>
          <w:color w:val="000000"/>
          <w:sz w:val="24"/>
          <w:szCs w:val="24"/>
        </w:rPr>
      </w:pPr>
      <w:r>
        <w:rPr>
          <w:b/>
          <w:color w:val="000000"/>
          <w:sz w:val="24"/>
          <w:szCs w:val="24"/>
        </w:rPr>
        <w:t xml:space="preserve">NOTE: </w:t>
      </w:r>
      <w:r w:rsidRPr="006F23F8">
        <w:rPr>
          <w:color w:val="000000"/>
          <w:sz w:val="24"/>
          <w:szCs w:val="24"/>
        </w:rPr>
        <w:t>For Rx gain without polarization gain for Ka-band it was used:</w:t>
      </w:r>
    </w:p>
    <w:p w14:paraId="7E3D16ED" w14:textId="77777777" w:rsidR="006F23F8" w:rsidRPr="006F23F8" w:rsidRDefault="006F23F8" w:rsidP="006F23F8">
      <w:pPr>
        <w:numPr>
          <w:ilvl w:val="1"/>
          <w:numId w:val="22"/>
        </w:numPr>
        <w:spacing w:after="0"/>
        <w:rPr>
          <w:color w:val="000000"/>
          <w:sz w:val="24"/>
          <w:szCs w:val="24"/>
        </w:rPr>
      </w:pPr>
      <w:r w:rsidRPr="006F23F8">
        <w:rPr>
          <w:color w:val="000000"/>
          <w:sz w:val="24"/>
          <w:szCs w:val="24"/>
        </w:rPr>
        <w:t>(for all types except type 3) the assumption in the coexistence study 39.7dBi for NF=2.5dB;</w:t>
      </w:r>
    </w:p>
    <w:p w14:paraId="08A57351" w14:textId="77777777" w:rsidR="006F23F8" w:rsidRPr="006F23F8" w:rsidRDefault="006F23F8" w:rsidP="006F23F8">
      <w:pPr>
        <w:numPr>
          <w:ilvl w:val="1"/>
          <w:numId w:val="22"/>
        </w:numPr>
        <w:spacing w:after="0"/>
        <w:rPr>
          <w:color w:val="000000"/>
          <w:sz w:val="24"/>
          <w:szCs w:val="24"/>
        </w:rPr>
      </w:pPr>
      <w:r w:rsidRPr="006F23F8">
        <w:rPr>
          <w:color w:val="000000"/>
          <w:sz w:val="24"/>
          <w:szCs w:val="24"/>
        </w:rPr>
        <w:t xml:space="preserve">(for type 3 only) 17dBi for VSAT connecting with LEO only with NF 6dB; </w:t>
      </w:r>
    </w:p>
    <w:p w14:paraId="3080E6E5" w14:textId="77777777" w:rsidR="006F23F8" w:rsidRPr="006F23F8" w:rsidRDefault="006F23F8" w:rsidP="00075D3F">
      <w:pPr>
        <w:autoSpaceDE w:val="0"/>
        <w:autoSpaceDN w:val="0"/>
        <w:adjustRightInd w:val="0"/>
        <w:rPr>
          <w:b/>
          <w:color w:val="000000"/>
          <w:sz w:val="24"/>
          <w:szCs w:val="24"/>
          <w:lang w:val="en-US"/>
        </w:rPr>
      </w:pPr>
    </w:p>
    <w:p w14:paraId="2482B3FB" w14:textId="3F56A635" w:rsidR="006F23F8" w:rsidRDefault="00A3419B" w:rsidP="006F23F8">
      <w:pPr>
        <w:autoSpaceDE w:val="0"/>
        <w:autoSpaceDN w:val="0"/>
        <w:adjustRightInd w:val="0"/>
        <w:rPr>
          <w:b/>
          <w:color w:val="000000"/>
          <w:sz w:val="24"/>
          <w:szCs w:val="24"/>
        </w:rPr>
      </w:pPr>
      <w:r>
        <w:rPr>
          <w:b/>
          <w:color w:val="000000"/>
          <w:sz w:val="24"/>
          <w:szCs w:val="24"/>
        </w:rPr>
        <w:t>Proposal 3</w:t>
      </w:r>
      <w:r w:rsidR="006F23F8" w:rsidRPr="006F23F8">
        <w:rPr>
          <w:b/>
          <w:color w:val="000000"/>
          <w:sz w:val="24"/>
          <w:szCs w:val="24"/>
        </w:rPr>
        <w:t xml:space="preserve">: </w:t>
      </w:r>
      <w:r w:rsidR="006F23F8" w:rsidRPr="00A3419B">
        <w:rPr>
          <w:color w:val="000000"/>
          <w:sz w:val="24"/>
          <w:szCs w:val="24"/>
        </w:rPr>
        <w:t xml:space="preserve">For </w:t>
      </w:r>
      <w:r w:rsidR="00773F79" w:rsidRPr="00A3419B">
        <w:rPr>
          <w:color w:val="000000"/>
          <w:sz w:val="24"/>
          <w:szCs w:val="24"/>
        </w:rPr>
        <w:t xml:space="preserve">e.g. </w:t>
      </w:r>
      <w:r w:rsidR="006F23F8" w:rsidRPr="00A3419B">
        <w:rPr>
          <w:color w:val="000000"/>
          <w:sz w:val="24"/>
          <w:szCs w:val="24"/>
        </w:rPr>
        <w:t>EISREFSENS_50MHz (dBm)</w:t>
      </w:r>
      <w:r w:rsidR="00773F79" w:rsidRPr="00A3419B">
        <w:rPr>
          <w:color w:val="000000"/>
          <w:sz w:val="24"/>
          <w:szCs w:val="24"/>
        </w:rPr>
        <w:t xml:space="preserve"> in Ku-band</w:t>
      </w:r>
      <w:r w:rsidR="006F23F8" w:rsidRPr="00A3419B">
        <w:rPr>
          <w:color w:val="000000"/>
          <w:sz w:val="24"/>
          <w:szCs w:val="24"/>
        </w:rPr>
        <w:t xml:space="preserve">, consider one unique value based on </w:t>
      </w:r>
      <w:r w:rsidR="00773F79" w:rsidRPr="00A3419B">
        <w:rPr>
          <w:color w:val="000000"/>
          <w:sz w:val="24"/>
          <w:szCs w:val="24"/>
        </w:rPr>
        <w:t xml:space="preserve">worst case </w:t>
      </w:r>
      <w:r w:rsidR="006F23F8" w:rsidRPr="00A3419B">
        <w:rPr>
          <w:color w:val="000000"/>
          <w:sz w:val="24"/>
          <w:szCs w:val="24"/>
        </w:rPr>
        <w:t xml:space="preserve">GSO (and not 2 </w:t>
      </w:r>
      <w:r w:rsidR="00773F79" w:rsidRPr="00A3419B">
        <w:rPr>
          <w:color w:val="000000"/>
          <w:sz w:val="24"/>
          <w:szCs w:val="24"/>
        </w:rPr>
        <w:t xml:space="preserve">values </w:t>
      </w:r>
      <w:r w:rsidR="006F23F8" w:rsidRPr="00A3419B">
        <w:rPr>
          <w:color w:val="000000"/>
          <w:sz w:val="24"/>
          <w:szCs w:val="24"/>
        </w:rPr>
        <w:t xml:space="preserve">based </w:t>
      </w:r>
      <w:r w:rsidRPr="00A3419B">
        <w:rPr>
          <w:color w:val="000000"/>
          <w:sz w:val="24"/>
          <w:szCs w:val="24"/>
        </w:rPr>
        <w:t>on NGSO and GSO) for terminals T</w:t>
      </w:r>
      <w:r w:rsidR="006F23F8" w:rsidRPr="00A3419B">
        <w:rPr>
          <w:color w:val="000000"/>
          <w:sz w:val="24"/>
          <w:szCs w:val="24"/>
        </w:rPr>
        <w:t>ype 4 and 5 which can connect with both GSO and NGSO.</w:t>
      </w:r>
    </w:p>
    <w:p w14:paraId="186C88C9" w14:textId="491E62D6" w:rsidR="00773F79" w:rsidRDefault="00773F79" w:rsidP="006F23F8">
      <w:pPr>
        <w:autoSpaceDE w:val="0"/>
        <w:autoSpaceDN w:val="0"/>
        <w:adjustRightInd w:val="0"/>
        <w:rPr>
          <w:b/>
          <w:color w:val="000000"/>
          <w:sz w:val="24"/>
          <w:szCs w:val="24"/>
        </w:rPr>
      </w:pPr>
      <w:r>
        <w:rPr>
          <w:b/>
          <w:color w:val="000000"/>
          <w:sz w:val="24"/>
          <w:szCs w:val="24"/>
        </w:rPr>
        <w:t xml:space="preserve">NOTE: </w:t>
      </w:r>
      <w:r w:rsidRPr="00A3419B">
        <w:rPr>
          <w:color w:val="000000"/>
          <w:sz w:val="24"/>
          <w:szCs w:val="24"/>
        </w:rPr>
        <w:t xml:space="preserve">Same process </w:t>
      </w:r>
      <w:r w:rsidR="00A3419B" w:rsidRPr="00A3419B">
        <w:rPr>
          <w:color w:val="000000"/>
          <w:sz w:val="24"/>
          <w:szCs w:val="24"/>
        </w:rPr>
        <w:t>was used</w:t>
      </w:r>
      <w:r w:rsidRPr="00A3419B">
        <w:rPr>
          <w:color w:val="000000"/>
          <w:sz w:val="24"/>
          <w:szCs w:val="24"/>
        </w:rPr>
        <w:t xml:space="preserve"> for Ka-band.</w:t>
      </w:r>
    </w:p>
    <w:p w14:paraId="333C8771" w14:textId="3E4FDFF6" w:rsidR="00773F79" w:rsidRDefault="00A3419B" w:rsidP="00773F79">
      <w:pPr>
        <w:autoSpaceDE w:val="0"/>
        <w:autoSpaceDN w:val="0"/>
        <w:adjustRightInd w:val="0"/>
        <w:rPr>
          <w:b/>
          <w:color w:val="000000"/>
          <w:sz w:val="24"/>
          <w:szCs w:val="24"/>
        </w:rPr>
      </w:pPr>
      <w:r>
        <w:rPr>
          <w:b/>
          <w:color w:val="000000"/>
          <w:sz w:val="24"/>
          <w:szCs w:val="24"/>
        </w:rPr>
        <w:t>Proposal 4</w:t>
      </w:r>
      <w:r w:rsidR="00773F79" w:rsidRPr="006F23F8">
        <w:rPr>
          <w:b/>
          <w:color w:val="000000"/>
          <w:sz w:val="24"/>
          <w:szCs w:val="24"/>
        </w:rPr>
        <w:t>:</w:t>
      </w:r>
      <w:r w:rsidR="00773F79" w:rsidRPr="00A3419B">
        <w:rPr>
          <w:color w:val="000000"/>
          <w:sz w:val="24"/>
          <w:szCs w:val="24"/>
        </w:rPr>
        <w:t xml:space="preserve"> When possible, consider a scaling factor for </w:t>
      </w:r>
      <w:r w:rsidR="00773F79" w:rsidRPr="009455AE">
        <w:rPr>
          <w:b/>
          <w:color w:val="000000"/>
          <w:sz w:val="24"/>
          <w:szCs w:val="24"/>
        </w:rPr>
        <w:t>EIRPmax</w:t>
      </w:r>
      <w:r w:rsidR="00773F79" w:rsidRPr="00A3419B">
        <w:rPr>
          <w:color w:val="000000"/>
          <w:sz w:val="24"/>
          <w:szCs w:val="24"/>
        </w:rPr>
        <w:t xml:space="preserve"> in Ku-band based on a value </w:t>
      </w:r>
      <w:r w:rsidR="00773F79" w:rsidRPr="00A3419B">
        <w:rPr>
          <w:b/>
          <w:color w:val="000000"/>
          <w:sz w:val="24"/>
          <w:szCs w:val="24"/>
        </w:rPr>
        <w:t>X</w:t>
      </w:r>
      <w:r w:rsidR="00773F79" w:rsidRPr="00A3419B">
        <w:rPr>
          <w:color w:val="000000"/>
          <w:sz w:val="24"/>
          <w:szCs w:val="24"/>
        </w:rPr>
        <w:t xml:space="preserve"> (determined for a certain BW e.g. 100 MHz, antenna gain and transmission power) </w:t>
      </w:r>
      <w:r w:rsidR="00773F79" w:rsidRPr="00A3419B">
        <w:rPr>
          <w:b/>
          <w:color w:val="000000"/>
          <w:sz w:val="24"/>
          <w:szCs w:val="24"/>
        </w:rPr>
        <w:t>+ 10log10(NRB x SCS x 12 / factor)</w:t>
      </w:r>
      <w:r w:rsidR="00773F79" w:rsidRPr="00A3419B">
        <w:rPr>
          <w:color w:val="000000"/>
          <w:sz w:val="24"/>
          <w:szCs w:val="24"/>
        </w:rPr>
        <w:t xml:space="preserve"> in order to cover situations with higher BW for the terminal (e.g. BW=400 MHz), where the factor has been determined on the reference scenario X (with BW e.g. 100 MHz).</w:t>
      </w:r>
    </w:p>
    <w:p w14:paraId="683EDE4F" w14:textId="1CDE00F3" w:rsidR="009455AE" w:rsidRDefault="00A3419B" w:rsidP="00A3419B">
      <w:pPr>
        <w:autoSpaceDE w:val="0"/>
        <w:autoSpaceDN w:val="0"/>
        <w:adjustRightInd w:val="0"/>
        <w:rPr>
          <w:color w:val="000000"/>
          <w:sz w:val="24"/>
          <w:szCs w:val="24"/>
        </w:rPr>
      </w:pPr>
      <w:r>
        <w:rPr>
          <w:b/>
          <w:color w:val="000000"/>
          <w:sz w:val="24"/>
          <w:szCs w:val="24"/>
        </w:rPr>
        <w:t>Proposal 5</w:t>
      </w:r>
      <w:r w:rsidR="00773F79">
        <w:rPr>
          <w:b/>
          <w:color w:val="000000"/>
          <w:sz w:val="24"/>
          <w:szCs w:val="24"/>
        </w:rPr>
        <w:t xml:space="preserve">: </w:t>
      </w:r>
      <w:r w:rsidR="00773F79" w:rsidRPr="00A3419B">
        <w:rPr>
          <w:color w:val="000000"/>
          <w:sz w:val="24"/>
          <w:szCs w:val="24"/>
        </w:rPr>
        <w:t>In this specific case, the</w:t>
      </w:r>
      <w:r w:rsidR="00773F79" w:rsidRPr="00773F79">
        <w:rPr>
          <w:b/>
          <w:color w:val="000000"/>
          <w:sz w:val="24"/>
          <w:szCs w:val="24"/>
        </w:rPr>
        <w:t xml:space="preserve"> “factor” </w:t>
      </w:r>
      <w:r w:rsidR="00773F79" w:rsidRPr="00A3419B">
        <w:rPr>
          <w:color w:val="000000"/>
          <w:sz w:val="24"/>
          <w:szCs w:val="24"/>
        </w:rPr>
        <w:t>represents the normalized factor to scale EIRPmax for different (Channel bandwidth, SCS) config</w:t>
      </w:r>
      <w:r>
        <w:rPr>
          <w:color w:val="000000"/>
          <w:sz w:val="24"/>
          <w:szCs w:val="24"/>
        </w:rPr>
        <w:t>urations. The value of factor could be based on 120 KHz SCS</w:t>
      </w:r>
      <w:r w:rsidR="00773F79" w:rsidRPr="00A3419B">
        <w:rPr>
          <w:color w:val="000000"/>
          <w:sz w:val="24"/>
          <w:szCs w:val="24"/>
        </w:rPr>
        <w:t xml:space="preserve"> </w:t>
      </w:r>
      <w:r w:rsidRPr="00A3419B">
        <w:rPr>
          <w:b/>
          <w:color w:val="000000"/>
          <w:sz w:val="24"/>
          <w:szCs w:val="24"/>
        </w:rPr>
        <w:t>e.g.</w:t>
      </w:r>
      <w:r>
        <w:rPr>
          <w:b/>
          <w:color w:val="000000"/>
          <w:sz w:val="24"/>
          <w:szCs w:val="24"/>
        </w:rPr>
        <w:t xml:space="preserve"> 66</w:t>
      </w:r>
      <w:r w:rsidR="00773F79" w:rsidRPr="00773F79">
        <w:rPr>
          <w:b/>
          <w:color w:val="000000"/>
          <w:sz w:val="24"/>
          <w:szCs w:val="24"/>
        </w:rPr>
        <w:t xml:space="preserve"> RB</w:t>
      </w:r>
      <w:r>
        <w:rPr>
          <w:b/>
          <w:color w:val="000000"/>
          <w:sz w:val="24"/>
          <w:szCs w:val="24"/>
        </w:rPr>
        <w:t xml:space="preserve">s x 120 kHz SCS x 12, i.e. 95040 kHz </w:t>
      </w:r>
      <w:r w:rsidRPr="00A3419B">
        <w:rPr>
          <w:color w:val="000000"/>
          <w:sz w:val="24"/>
          <w:szCs w:val="24"/>
        </w:rPr>
        <w:t>or even based on 30 kHz</w:t>
      </w:r>
      <w:r>
        <w:rPr>
          <w:color w:val="000000"/>
          <w:sz w:val="24"/>
          <w:szCs w:val="24"/>
        </w:rPr>
        <w:t xml:space="preserve"> SCS</w:t>
      </w:r>
      <w:r w:rsidRPr="00A3419B">
        <w:rPr>
          <w:color w:val="000000"/>
          <w:sz w:val="24"/>
          <w:szCs w:val="24"/>
        </w:rPr>
        <w:t xml:space="preserve"> </w:t>
      </w:r>
      <w:r w:rsidRPr="00A3419B">
        <w:rPr>
          <w:b/>
          <w:color w:val="000000"/>
          <w:sz w:val="24"/>
          <w:szCs w:val="24"/>
        </w:rPr>
        <w:t>e.g. 273 RBs x 30 kHz x 12</w:t>
      </w:r>
      <w:r>
        <w:rPr>
          <w:b/>
          <w:color w:val="000000"/>
          <w:sz w:val="24"/>
          <w:szCs w:val="24"/>
        </w:rPr>
        <w:t>, i.e.</w:t>
      </w:r>
      <w:r w:rsidRPr="00A3419B">
        <w:rPr>
          <w:b/>
          <w:color w:val="000000"/>
          <w:sz w:val="24"/>
          <w:szCs w:val="24"/>
        </w:rPr>
        <w:t xml:space="preserve"> </w:t>
      </w:r>
      <w:r>
        <w:rPr>
          <w:b/>
          <w:color w:val="000000"/>
          <w:sz w:val="24"/>
          <w:szCs w:val="24"/>
        </w:rPr>
        <w:t xml:space="preserve">98280 </w:t>
      </w:r>
      <w:r w:rsidRPr="00A3419B">
        <w:rPr>
          <w:color w:val="000000"/>
          <w:sz w:val="24"/>
          <w:szCs w:val="24"/>
        </w:rPr>
        <w:t>with an equivalent number of RBs for an equivalent BW</w:t>
      </w:r>
      <w:r>
        <w:rPr>
          <w:color w:val="000000"/>
          <w:sz w:val="24"/>
          <w:szCs w:val="24"/>
        </w:rPr>
        <w:t xml:space="preserve"> of 100 MHz.</w:t>
      </w:r>
    </w:p>
    <w:p w14:paraId="0BD73A3B" w14:textId="02E74EDA" w:rsidR="00B5351B" w:rsidRDefault="00B5351B" w:rsidP="00A3419B">
      <w:pPr>
        <w:autoSpaceDE w:val="0"/>
        <w:autoSpaceDN w:val="0"/>
        <w:adjustRightInd w:val="0"/>
        <w:rPr>
          <w:color w:val="000000"/>
          <w:sz w:val="24"/>
          <w:szCs w:val="24"/>
        </w:rPr>
      </w:pPr>
      <w:r w:rsidRPr="00B5351B">
        <w:rPr>
          <w:b/>
          <w:color w:val="000000"/>
          <w:sz w:val="24"/>
          <w:szCs w:val="24"/>
        </w:rPr>
        <w:lastRenderedPageBreak/>
        <w:t xml:space="preserve">Proposal 6: </w:t>
      </w:r>
      <w:r>
        <w:rPr>
          <w:color w:val="000000"/>
          <w:sz w:val="24"/>
          <w:szCs w:val="24"/>
        </w:rPr>
        <w:t>As done in the past for Ka-band, Ku-band should also consider relaxing the ACS VSAT requirement, otherwise the impl</w:t>
      </w:r>
      <w:r w:rsidR="00625705">
        <w:rPr>
          <w:color w:val="000000"/>
          <w:sz w:val="24"/>
          <w:szCs w:val="24"/>
        </w:rPr>
        <w:t>ementation cost may be too costly</w:t>
      </w:r>
      <w:r>
        <w:rPr>
          <w:color w:val="000000"/>
          <w:sz w:val="24"/>
          <w:szCs w:val="24"/>
        </w:rPr>
        <w:t>. As a matter of fact, different strategies (or combination of them) could be imagined in order to achieve better protection and decrease ACS VSAT value</w:t>
      </w:r>
      <w:r w:rsidR="00625705">
        <w:rPr>
          <w:color w:val="000000"/>
          <w:sz w:val="24"/>
          <w:szCs w:val="24"/>
        </w:rPr>
        <w:t xml:space="preserve"> around 25 dB</w:t>
      </w:r>
      <w:r w:rsidR="00C00EEF">
        <w:rPr>
          <w:color w:val="000000"/>
          <w:sz w:val="24"/>
          <w:szCs w:val="24"/>
        </w:rPr>
        <w:t xml:space="preserve"> or less</w:t>
      </w:r>
      <w:r w:rsidR="00625705">
        <w:rPr>
          <w:color w:val="000000"/>
          <w:sz w:val="24"/>
          <w:szCs w:val="24"/>
        </w:rPr>
        <w:t>:</w:t>
      </w:r>
    </w:p>
    <w:p w14:paraId="0E751C4E" w14:textId="4FDE2FCF" w:rsidR="00625705" w:rsidRDefault="00625705" w:rsidP="00A3419B">
      <w:pPr>
        <w:autoSpaceDE w:val="0"/>
        <w:autoSpaceDN w:val="0"/>
        <w:adjustRightInd w:val="0"/>
        <w:rPr>
          <w:color w:val="000000"/>
          <w:sz w:val="24"/>
          <w:szCs w:val="24"/>
        </w:rPr>
      </w:pPr>
      <w:r>
        <w:rPr>
          <w:color w:val="000000"/>
          <w:sz w:val="24"/>
          <w:szCs w:val="24"/>
        </w:rPr>
        <w:t>1/ For a constant BS TN EIRP, increase the number of antenna elements and decrease the transmission power (for a narrower beam with same EIRP);</w:t>
      </w:r>
    </w:p>
    <w:p w14:paraId="4BA3F336" w14:textId="4CBCB59D" w:rsidR="00625705" w:rsidRDefault="00625705" w:rsidP="00A3419B">
      <w:pPr>
        <w:autoSpaceDE w:val="0"/>
        <w:autoSpaceDN w:val="0"/>
        <w:adjustRightInd w:val="0"/>
        <w:rPr>
          <w:color w:val="000000"/>
          <w:sz w:val="24"/>
          <w:szCs w:val="24"/>
        </w:rPr>
      </w:pPr>
      <w:r>
        <w:rPr>
          <w:color w:val="000000"/>
          <w:sz w:val="24"/>
          <w:szCs w:val="24"/>
        </w:rPr>
        <w:t>2/ Increase transmission power of the satellite;</w:t>
      </w:r>
    </w:p>
    <w:p w14:paraId="7E902BE9" w14:textId="7B5E5619" w:rsidR="00625705" w:rsidRDefault="00625705" w:rsidP="00A3419B">
      <w:pPr>
        <w:autoSpaceDE w:val="0"/>
        <w:autoSpaceDN w:val="0"/>
        <w:adjustRightInd w:val="0"/>
        <w:rPr>
          <w:color w:val="000000"/>
          <w:sz w:val="24"/>
          <w:szCs w:val="24"/>
        </w:rPr>
      </w:pPr>
      <w:r>
        <w:rPr>
          <w:color w:val="000000"/>
          <w:sz w:val="24"/>
          <w:szCs w:val="24"/>
        </w:rPr>
        <w:t>3/ Increase the antenna gain of the satellite;</w:t>
      </w:r>
    </w:p>
    <w:p w14:paraId="6D19EC7F" w14:textId="193C5546" w:rsidR="00625705" w:rsidRDefault="00625705" w:rsidP="00A3419B">
      <w:pPr>
        <w:autoSpaceDE w:val="0"/>
        <w:autoSpaceDN w:val="0"/>
        <w:adjustRightInd w:val="0"/>
        <w:rPr>
          <w:color w:val="000000"/>
          <w:sz w:val="24"/>
          <w:szCs w:val="24"/>
        </w:rPr>
      </w:pPr>
      <w:r>
        <w:rPr>
          <w:color w:val="000000"/>
          <w:sz w:val="24"/>
          <w:szCs w:val="24"/>
        </w:rPr>
        <w:t>4/ Add a guard band and model the guard band with realistic adjacent channel OFDM spectrum shape;</w:t>
      </w:r>
    </w:p>
    <w:p w14:paraId="72FC10D9" w14:textId="77777777" w:rsidR="00C00EEF" w:rsidRDefault="00625705" w:rsidP="00A3419B">
      <w:pPr>
        <w:autoSpaceDE w:val="0"/>
        <w:autoSpaceDN w:val="0"/>
        <w:adjustRightInd w:val="0"/>
        <w:rPr>
          <w:color w:val="000000"/>
          <w:sz w:val="24"/>
          <w:szCs w:val="24"/>
        </w:rPr>
      </w:pPr>
      <w:r>
        <w:rPr>
          <w:color w:val="000000"/>
          <w:sz w:val="24"/>
          <w:szCs w:val="24"/>
        </w:rPr>
        <w:t xml:space="preserve">5/ Increase the VSAT antenna gain, </w:t>
      </w:r>
    </w:p>
    <w:p w14:paraId="5C306B0D" w14:textId="77777777" w:rsidR="00C00EEF" w:rsidRDefault="00C00EEF" w:rsidP="00A3419B">
      <w:pPr>
        <w:autoSpaceDE w:val="0"/>
        <w:autoSpaceDN w:val="0"/>
        <w:adjustRightInd w:val="0"/>
        <w:rPr>
          <w:color w:val="000000"/>
          <w:sz w:val="24"/>
          <w:szCs w:val="24"/>
        </w:rPr>
      </w:pPr>
      <w:r>
        <w:rPr>
          <w:color w:val="000000"/>
          <w:sz w:val="24"/>
          <w:szCs w:val="24"/>
        </w:rPr>
        <w:t>6/ Increasing the ACLR of the TN BS (deployments are foreseen for IMT-2030 technology and not necessary in the vicinity of Ku-band UE),</w:t>
      </w:r>
    </w:p>
    <w:p w14:paraId="782EE864" w14:textId="51BCDBA0" w:rsidR="00C00EEF" w:rsidRDefault="00C00EEF" w:rsidP="00A3419B">
      <w:pPr>
        <w:autoSpaceDE w:val="0"/>
        <w:autoSpaceDN w:val="0"/>
        <w:adjustRightInd w:val="0"/>
        <w:rPr>
          <w:color w:val="000000"/>
          <w:sz w:val="24"/>
          <w:szCs w:val="24"/>
        </w:rPr>
      </w:pPr>
      <w:r>
        <w:rPr>
          <w:color w:val="000000"/>
          <w:sz w:val="24"/>
          <w:szCs w:val="24"/>
        </w:rPr>
        <w:t>7/ Considering some isolation distance,</w:t>
      </w:r>
    </w:p>
    <w:p w14:paraId="221CE4DB" w14:textId="3C2B00E2" w:rsidR="00625705" w:rsidRDefault="00C00EEF" w:rsidP="00A3419B">
      <w:pPr>
        <w:autoSpaceDE w:val="0"/>
        <w:autoSpaceDN w:val="0"/>
        <w:adjustRightInd w:val="0"/>
        <w:rPr>
          <w:color w:val="000000"/>
          <w:sz w:val="24"/>
          <w:szCs w:val="24"/>
        </w:rPr>
      </w:pPr>
      <w:r>
        <w:rPr>
          <w:color w:val="000000"/>
          <w:sz w:val="24"/>
          <w:szCs w:val="24"/>
        </w:rPr>
        <w:t xml:space="preserve">8/ Any of the combination above, </w:t>
      </w:r>
      <w:r w:rsidR="00625705">
        <w:rPr>
          <w:color w:val="000000"/>
          <w:sz w:val="24"/>
          <w:szCs w:val="24"/>
        </w:rPr>
        <w:t>etc.</w:t>
      </w:r>
    </w:p>
    <w:p w14:paraId="1B3694DD" w14:textId="17F9A56C" w:rsidR="00B5351B" w:rsidRDefault="00B5351B" w:rsidP="00A3419B">
      <w:pPr>
        <w:autoSpaceDE w:val="0"/>
        <w:autoSpaceDN w:val="0"/>
        <w:adjustRightInd w:val="0"/>
        <w:rPr>
          <w:color w:val="000000"/>
          <w:sz w:val="24"/>
          <w:szCs w:val="24"/>
        </w:rPr>
      </w:pPr>
    </w:p>
    <w:p w14:paraId="5F4BF07B" w14:textId="63696A8E" w:rsidR="00B5351B" w:rsidRDefault="00625705" w:rsidP="00A3419B">
      <w:pPr>
        <w:autoSpaceDE w:val="0"/>
        <w:autoSpaceDN w:val="0"/>
        <w:adjustRightInd w:val="0"/>
        <w:rPr>
          <w:color w:val="000000"/>
          <w:sz w:val="24"/>
          <w:szCs w:val="24"/>
        </w:rPr>
      </w:pPr>
      <w:r>
        <w:rPr>
          <w:color w:val="000000"/>
          <w:sz w:val="24"/>
          <w:szCs w:val="24"/>
        </w:rPr>
        <w:t xml:space="preserve">For reference, see for instance </w:t>
      </w:r>
      <w:r w:rsidRPr="00625705">
        <w:rPr>
          <w:color w:val="000000"/>
          <w:sz w:val="24"/>
          <w:szCs w:val="24"/>
        </w:rPr>
        <w:t>R4-2405972</w:t>
      </w:r>
      <w:r>
        <w:rPr>
          <w:color w:val="000000"/>
          <w:sz w:val="24"/>
          <w:szCs w:val="24"/>
        </w:rPr>
        <w:t xml:space="preserve"> “</w:t>
      </w:r>
      <w:r w:rsidRPr="00625705">
        <w:rPr>
          <w:color w:val="000000"/>
          <w:sz w:val="24"/>
          <w:szCs w:val="24"/>
        </w:rPr>
        <w:t>On the ACS requirement issue for VSAT UE in above 10 GHz</w:t>
      </w:r>
      <w:r>
        <w:rPr>
          <w:color w:val="000000"/>
          <w:sz w:val="24"/>
          <w:szCs w:val="24"/>
        </w:rPr>
        <w:t>” (</w:t>
      </w:r>
      <w:r w:rsidRPr="00625705">
        <w:rPr>
          <w:color w:val="000000"/>
          <w:sz w:val="24"/>
          <w:szCs w:val="24"/>
        </w:rPr>
        <w:t>THALES, Magister Solutions Ltd, Eutelsat Group, ESA, Inmarsat, Viasat, Novamint, EchoStar, Amazon</w:t>
      </w:r>
      <w:r>
        <w:rPr>
          <w:color w:val="000000"/>
          <w:sz w:val="24"/>
          <w:szCs w:val="24"/>
        </w:rPr>
        <w:t>).</w:t>
      </w:r>
    </w:p>
    <w:p w14:paraId="5E29BC00" w14:textId="021E33DB" w:rsidR="00625705" w:rsidRDefault="00625705" w:rsidP="00A3419B">
      <w:pPr>
        <w:autoSpaceDE w:val="0"/>
        <w:autoSpaceDN w:val="0"/>
        <w:adjustRightInd w:val="0"/>
        <w:rPr>
          <w:color w:val="000000"/>
          <w:sz w:val="24"/>
          <w:szCs w:val="24"/>
        </w:rPr>
      </w:pPr>
    </w:p>
    <w:p w14:paraId="257A7E87" w14:textId="7B0AA9A8" w:rsidR="00625705" w:rsidRDefault="00625705" w:rsidP="00625705">
      <w:pPr>
        <w:jc w:val="both"/>
      </w:pPr>
      <w:r>
        <w:rPr>
          <w:highlight w:val="green"/>
        </w:rPr>
        <w:t xml:space="preserve">For instance, </w:t>
      </w:r>
      <w:r w:rsidRPr="00A03915">
        <w:rPr>
          <w:highlight w:val="green"/>
        </w:rPr>
        <w:t>at RAN4#110, the following agreement has been made:</w:t>
      </w:r>
    </w:p>
    <w:p w14:paraId="6754BCFC" w14:textId="3C806040" w:rsidR="00625705" w:rsidRDefault="00625705" w:rsidP="00625705">
      <w:pPr>
        <w:jc w:val="center"/>
      </w:pPr>
      <w:r>
        <w:rPr>
          <w:noProof/>
          <w:lang w:val="fr-FR" w:eastAsia="fr-FR"/>
        </w:rPr>
        <w:drawing>
          <wp:inline distT="0" distB="0" distL="0" distR="0" wp14:anchorId="3D48573D" wp14:editId="4B84B0D3">
            <wp:extent cx="5829300" cy="2689860"/>
            <wp:effectExtent l="0" t="0" r="0" b="0"/>
            <wp:docPr id="2" name="Image 2" descr="20240301_143817_fig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40301_143817_figure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29300" cy="2689860"/>
                    </a:xfrm>
                    <a:prstGeom prst="rect">
                      <a:avLst/>
                    </a:prstGeom>
                    <a:noFill/>
                    <a:ln>
                      <a:noFill/>
                    </a:ln>
                  </pic:spPr>
                </pic:pic>
              </a:graphicData>
            </a:graphic>
          </wp:inline>
        </w:drawing>
      </w:r>
    </w:p>
    <w:p w14:paraId="779082E1" w14:textId="77777777" w:rsidR="00625705" w:rsidRDefault="00625705" w:rsidP="00625705"/>
    <w:p w14:paraId="75EC37F1" w14:textId="33419F7E" w:rsidR="00625705" w:rsidRDefault="00625705" w:rsidP="00625705">
      <w:r>
        <w:t>With the following notes:</w:t>
      </w:r>
    </w:p>
    <w:p w14:paraId="022B111D" w14:textId="2354E485" w:rsidR="00625705" w:rsidRDefault="00625705" w:rsidP="00625705">
      <w:pPr>
        <w:jc w:val="center"/>
      </w:pPr>
      <w:r>
        <w:rPr>
          <w:noProof/>
          <w:lang w:val="fr-FR" w:eastAsia="fr-FR"/>
        </w:rPr>
        <w:lastRenderedPageBreak/>
        <w:drawing>
          <wp:inline distT="0" distB="0" distL="0" distR="0" wp14:anchorId="1B479DB9" wp14:editId="4110247F">
            <wp:extent cx="5859780" cy="2697480"/>
            <wp:effectExtent l="0" t="0" r="7620" b="7620"/>
            <wp:docPr id="1" name="Image 1" descr="20240301_154518_fig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240301_154518_figure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9780" cy="2697480"/>
                    </a:xfrm>
                    <a:prstGeom prst="rect">
                      <a:avLst/>
                    </a:prstGeom>
                    <a:noFill/>
                    <a:ln>
                      <a:noFill/>
                    </a:ln>
                  </pic:spPr>
                </pic:pic>
              </a:graphicData>
            </a:graphic>
          </wp:inline>
        </w:drawing>
      </w:r>
    </w:p>
    <w:p w14:paraId="493C430D" w14:textId="77777777" w:rsidR="00625705" w:rsidRDefault="00625705" w:rsidP="00625705">
      <w:pPr>
        <w:jc w:val="both"/>
      </w:pPr>
    </w:p>
    <w:p w14:paraId="512887C4" w14:textId="77777777" w:rsidR="00625705" w:rsidRDefault="00625705" w:rsidP="00625705">
      <w:pPr>
        <w:jc w:val="both"/>
        <w:rPr>
          <w:highlight w:val="green"/>
        </w:rPr>
      </w:pPr>
    </w:p>
    <w:p w14:paraId="27E52870" w14:textId="474105CF" w:rsidR="00625705" w:rsidRDefault="00625705" w:rsidP="00625705">
      <w:pPr>
        <w:jc w:val="both"/>
        <w:rPr>
          <w:highlight w:val="green"/>
        </w:rPr>
      </w:pPr>
      <w:r w:rsidRPr="00A03915">
        <w:rPr>
          <w:highlight w:val="green"/>
        </w:rPr>
        <w:t>It has also been agreed that the respective notes shou</w:t>
      </w:r>
      <w:r>
        <w:rPr>
          <w:highlight w:val="green"/>
        </w:rPr>
        <w:t>ld be included in the TR 38.863, where</w:t>
      </w:r>
      <w:r w:rsidR="008B2C5D">
        <w:rPr>
          <w:highlight w:val="green"/>
        </w:rPr>
        <w:t xml:space="preserve"> (at the time of the Ka-band specification)</w:t>
      </w:r>
      <w:r>
        <w:rPr>
          <w:highlight w:val="green"/>
        </w:rPr>
        <w:t>:</w:t>
      </w:r>
    </w:p>
    <w:p w14:paraId="583F7764" w14:textId="77777777" w:rsidR="00625705" w:rsidRPr="00A03915" w:rsidRDefault="00625705" w:rsidP="00625705">
      <w:pPr>
        <w:pStyle w:val="xxxmsonormal"/>
        <w:spacing w:after="120"/>
        <w:rPr>
          <w:rFonts w:ascii="Times New Roman" w:hAnsi="Times New Roman" w:cs="Times New Roman"/>
          <w:sz w:val="20"/>
          <w:szCs w:val="20"/>
        </w:rPr>
      </w:pPr>
      <w:r w:rsidRPr="00A03915">
        <w:rPr>
          <w:rFonts w:ascii="Times New Roman" w:hAnsi="Times New Roman" w:cs="Times New Roman"/>
          <w:sz w:val="20"/>
          <w:szCs w:val="20"/>
        </w:rPr>
        <w:t>NOTE 1:              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w:t>
      </w:r>
      <w:r w:rsidRPr="00A03915">
        <w:rPr>
          <w:rFonts w:ascii="Times New Roman" w:hAnsi="Times New Roman" w:cs="Times New Roman"/>
          <w:color w:val="000000"/>
          <w:sz w:val="20"/>
          <w:szCs w:val="20"/>
        </w:rPr>
        <w:t xml:space="preserve"> The results of the study are not intended to address coexistence issues from a regulatory standpoint.</w:t>
      </w:r>
    </w:p>
    <w:p w14:paraId="15D40D20" w14:textId="77777777" w:rsidR="00625705" w:rsidRPr="00A03915" w:rsidRDefault="00625705" w:rsidP="00625705">
      <w:pPr>
        <w:pStyle w:val="xxxmsonormal"/>
        <w:spacing w:after="120"/>
        <w:rPr>
          <w:rFonts w:ascii="Times New Roman" w:hAnsi="Times New Roman" w:cs="Times New Roman"/>
          <w:color w:val="000000"/>
          <w:sz w:val="20"/>
          <w:szCs w:val="20"/>
        </w:rPr>
      </w:pPr>
      <w:r w:rsidRPr="00A03915">
        <w:rPr>
          <w:rFonts w:ascii="Times New Roman" w:hAnsi="Times New Roman" w:cs="Times New Roman"/>
          <w:color w:val="000000"/>
          <w:sz w:val="20"/>
          <w:szCs w:val="20"/>
        </w:rPr>
        <w:t>NOTE 2:             There are existing non-3GPP VSAT UE operating in Ka band at present and will likely continue operating in the future, with ACS performance lower than the values proposed</w:t>
      </w:r>
      <w:r w:rsidRPr="00A03915">
        <w:rPr>
          <w:rFonts w:ascii="Times New Roman" w:eastAsiaTheme="minorEastAsia" w:hAnsi="Times New Roman" w:cs="Times New Roman"/>
          <w:color w:val="000000"/>
          <w:sz w:val="20"/>
          <w:szCs w:val="20"/>
          <w:lang w:eastAsia="zh-CN"/>
        </w:rPr>
        <w:t>.</w:t>
      </w:r>
    </w:p>
    <w:p w14:paraId="030842BF" w14:textId="77777777" w:rsidR="00625705" w:rsidRPr="00A03915" w:rsidRDefault="00625705" w:rsidP="00625705">
      <w:pPr>
        <w:pStyle w:val="xxxmsonormal"/>
        <w:spacing w:after="120"/>
        <w:rPr>
          <w:rFonts w:ascii="Times New Roman" w:hAnsi="Times New Roman" w:cs="Times New Roman"/>
          <w:sz w:val="20"/>
          <w:szCs w:val="20"/>
        </w:rPr>
      </w:pPr>
      <w:r w:rsidRPr="00A03915">
        <w:rPr>
          <w:rFonts w:ascii="Times New Roman" w:hAnsi="Times New Roman" w:cs="Times New Roman"/>
          <w:sz w:val="20"/>
          <w:szCs w:val="20"/>
        </w:rPr>
        <w:t>NOTE 3:              Additional solutions could be further considered to address coexistence issues if and when TN is deployed in 17 GHz.</w:t>
      </w:r>
    </w:p>
    <w:p w14:paraId="0163444A" w14:textId="77777777" w:rsidR="00625705" w:rsidRDefault="00625705" w:rsidP="00625705">
      <w:pPr>
        <w:jc w:val="both"/>
      </w:pPr>
    </w:p>
    <w:p w14:paraId="5BB80298" w14:textId="77777777" w:rsidR="00625705" w:rsidRPr="00625705" w:rsidRDefault="00625705" w:rsidP="00A3419B">
      <w:pPr>
        <w:autoSpaceDE w:val="0"/>
        <w:autoSpaceDN w:val="0"/>
        <w:adjustRightInd w:val="0"/>
        <w:rPr>
          <w:color w:val="000000"/>
          <w:sz w:val="24"/>
          <w:szCs w:val="24"/>
        </w:rPr>
      </w:pPr>
    </w:p>
    <w:sectPr w:rsidR="00625705" w:rsidRPr="00625705" w:rsidSect="00F26254">
      <w:footnotePr>
        <w:numRestart w:val="eachSect"/>
      </w:footnotePr>
      <w:pgSz w:w="11907" w:h="16840"/>
      <w:pgMar w:top="1418" w:right="567" w:bottom="1418"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7B81D" w14:textId="77777777" w:rsidR="00EE5374" w:rsidRDefault="00EE5374">
      <w:pPr>
        <w:spacing w:after="0"/>
      </w:pPr>
      <w:r>
        <w:separator/>
      </w:r>
    </w:p>
  </w:endnote>
  <w:endnote w:type="continuationSeparator" w:id="0">
    <w:p w14:paraId="5ED4FADF" w14:textId="77777777" w:rsidR="00EE5374" w:rsidRDefault="00EE5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9CD0F" w14:textId="77777777" w:rsidR="00EE5374" w:rsidRDefault="00EE5374">
      <w:pPr>
        <w:spacing w:after="0"/>
      </w:pPr>
      <w:r>
        <w:separator/>
      </w:r>
    </w:p>
  </w:footnote>
  <w:footnote w:type="continuationSeparator" w:id="0">
    <w:p w14:paraId="467C9342" w14:textId="77777777" w:rsidR="00EE5374" w:rsidRDefault="00EE53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4D1026"/>
    <w:multiLevelType w:val="hybridMultilevel"/>
    <w:tmpl w:val="9FEA3D74"/>
    <w:lvl w:ilvl="0" w:tplc="D8723898">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15:restartNumberingAfterBreak="0">
    <w:nsid w:val="4A346F98"/>
    <w:multiLevelType w:val="hybridMultilevel"/>
    <w:tmpl w:val="4A5C0C52"/>
    <w:lvl w:ilvl="0" w:tplc="6EA05D78">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18"/>
  </w:num>
  <w:num w:numId="4">
    <w:abstractNumId w:val="21"/>
  </w:num>
  <w:num w:numId="5">
    <w:abstractNumId w:val="9"/>
  </w:num>
  <w:num w:numId="6">
    <w:abstractNumId w:val="4"/>
  </w:num>
  <w:num w:numId="7">
    <w:abstractNumId w:val="8"/>
  </w:num>
  <w:num w:numId="8">
    <w:abstractNumId w:val="13"/>
  </w:num>
  <w:num w:numId="9">
    <w:abstractNumId w:val="2"/>
  </w:num>
  <w:num w:numId="10">
    <w:abstractNumId w:val="1"/>
  </w:num>
  <w:num w:numId="11">
    <w:abstractNumId w:val="14"/>
  </w:num>
  <w:num w:numId="12">
    <w:abstractNumId w:val="16"/>
  </w:num>
  <w:num w:numId="13">
    <w:abstractNumId w:val="3"/>
  </w:num>
  <w:num w:numId="14">
    <w:abstractNumId w:val="5"/>
  </w:num>
  <w:num w:numId="15">
    <w:abstractNumId w:val="0"/>
  </w:num>
  <w:num w:numId="16">
    <w:abstractNumId w:val="10"/>
  </w:num>
  <w:num w:numId="17">
    <w:abstractNumId w:val="17"/>
  </w:num>
  <w:num w:numId="18">
    <w:abstractNumId w:val="20"/>
  </w:num>
  <w:num w:numId="19">
    <w:abstractNumId w:val="6"/>
  </w:num>
  <w:num w:numId="20">
    <w:abstractNumId w:val="15"/>
  </w:num>
  <w:num w:numId="21">
    <w:abstractNumId w:val="11"/>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73F"/>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AC1"/>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0B54"/>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5D3F"/>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66A"/>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158"/>
    <w:rsid w:val="000B64C3"/>
    <w:rsid w:val="000B6E48"/>
    <w:rsid w:val="000B6E80"/>
    <w:rsid w:val="000B6F80"/>
    <w:rsid w:val="000B7F99"/>
    <w:rsid w:val="000C0420"/>
    <w:rsid w:val="000C07C0"/>
    <w:rsid w:val="000C2079"/>
    <w:rsid w:val="000C2424"/>
    <w:rsid w:val="000C308A"/>
    <w:rsid w:val="000C39A4"/>
    <w:rsid w:val="000C3D96"/>
    <w:rsid w:val="000C3E90"/>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3E"/>
    <w:rsid w:val="000F526C"/>
    <w:rsid w:val="000F567C"/>
    <w:rsid w:val="000F5755"/>
    <w:rsid w:val="000F57B5"/>
    <w:rsid w:val="000F632A"/>
    <w:rsid w:val="000F73D2"/>
    <w:rsid w:val="000F78F0"/>
    <w:rsid w:val="0010029A"/>
    <w:rsid w:val="00100E5C"/>
    <w:rsid w:val="00101494"/>
    <w:rsid w:val="00101C27"/>
    <w:rsid w:val="00103A28"/>
    <w:rsid w:val="00105506"/>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39C6"/>
    <w:rsid w:val="00124289"/>
    <w:rsid w:val="00124E13"/>
    <w:rsid w:val="00126CA6"/>
    <w:rsid w:val="00127B44"/>
    <w:rsid w:val="001308F6"/>
    <w:rsid w:val="0013169D"/>
    <w:rsid w:val="00132700"/>
    <w:rsid w:val="0013378D"/>
    <w:rsid w:val="00133D05"/>
    <w:rsid w:val="00136061"/>
    <w:rsid w:val="00136205"/>
    <w:rsid w:val="00136834"/>
    <w:rsid w:val="00136869"/>
    <w:rsid w:val="00136F3D"/>
    <w:rsid w:val="00137982"/>
    <w:rsid w:val="00137999"/>
    <w:rsid w:val="001402F2"/>
    <w:rsid w:val="00140C8D"/>
    <w:rsid w:val="0014114A"/>
    <w:rsid w:val="0014152A"/>
    <w:rsid w:val="00142A63"/>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6AE"/>
    <w:rsid w:val="001718DC"/>
    <w:rsid w:val="00171B98"/>
    <w:rsid w:val="001720E2"/>
    <w:rsid w:val="0017239C"/>
    <w:rsid w:val="00173E2A"/>
    <w:rsid w:val="00174A3D"/>
    <w:rsid w:val="00175B25"/>
    <w:rsid w:val="00175B8B"/>
    <w:rsid w:val="00176367"/>
    <w:rsid w:val="001767AF"/>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232C"/>
    <w:rsid w:val="00192AB7"/>
    <w:rsid w:val="0019308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09D"/>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F34"/>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7FD"/>
    <w:rsid w:val="001D4516"/>
    <w:rsid w:val="001D4FDF"/>
    <w:rsid w:val="001D59D0"/>
    <w:rsid w:val="001D7276"/>
    <w:rsid w:val="001D76A8"/>
    <w:rsid w:val="001D7703"/>
    <w:rsid w:val="001E04CA"/>
    <w:rsid w:val="001E0541"/>
    <w:rsid w:val="001E05AD"/>
    <w:rsid w:val="001E139E"/>
    <w:rsid w:val="001E1563"/>
    <w:rsid w:val="001E2128"/>
    <w:rsid w:val="001E29D5"/>
    <w:rsid w:val="001E2AF2"/>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999"/>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514"/>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9B7"/>
    <w:rsid w:val="00280D59"/>
    <w:rsid w:val="0028151D"/>
    <w:rsid w:val="00281711"/>
    <w:rsid w:val="00281AE9"/>
    <w:rsid w:val="002829F6"/>
    <w:rsid w:val="00282BA4"/>
    <w:rsid w:val="002834E2"/>
    <w:rsid w:val="0028397A"/>
    <w:rsid w:val="00284B20"/>
    <w:rsid w:val="0028649D"/>
    <w:rsid w:val="0028693D"/>
    <w:rsid w:val="0028787D"/>
    <w:rsid w:val="002878A1"/>
    <w:rsid w:val="00290438"/>
    <w:rsid w:val="00290469"/>
    <w:rsid w:val="00290BF1"/>
    <w:rsid w:val="0029170F"/>
    <w:rsid w:val="00291CEF"/>
    <w:rsid w:val="00292326"/>
    <w:rsid w:val="002924FD"/>
    <w:rsid w:val="00292894"/>
    <w:rsid w:val="00292A7A"/>
    <w:rsid w:val="00293529"/>
    <w:rsid w:val="00294391"/>
    <w:rsid w:val="0029566F"/>
    <w:rsid w:val="00295A8F"/>
    <w:rsid w:val="00295B68"/>
    <w:rsid w:val="002962FE"/>
    <w:rsid w:val="002A001C"/>
    <w:rsid w:val="002A0146"/>
    <w:rsid w:val="002A02B7"/>
    <w:rsid w:val="002A04EC"/>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5AA4"/>
    <w:rsid w:val="002B614A"/>
    <w:rsid w:val="002B7795"/>
    <w:rsid w:val="002B78AA"/>
    <w:rsid w:val="002C09F2"/>
    <w:rsid w:val="002C281F"/>
    <w:rsid w:val="002C2BC5"/>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69D0"/>
    <w:rsid w:val="002E750D"/>
    <w:rsid w:val="002F047B"/>
    <w:rsid w:val="002F0FEA"/>
    <w:rsid w:val="002F0FF3"/>
    <w:rsid w:val="002F1558"/>
    <w:rsid w:val="002F1D15"/>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697"/>
    <w:rsid w:val="00301F58"/>
    <w:rsid w:val="00302D41"/>
    <w:rsid w:val="003030A0"/>
    <w:rsid w:val="00303292"/>
    <w:rsid w:val="003041DD"/>
    <w:rsid w:val="00304AE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C73"/>
    <w:rsid w:val="00356E75"/>
    <w:rsid w:val="00357962"/>
    <w:rsid w:val="0036050E"/>
    <w:rsid w:val="003606C8"/>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6E8"/>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6B6"/>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B7ECE"/>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708"/>
    <w:rsid w:val="003E1996"/>
    <w:rsid w:val="003E1EA3"/>
    <w:rsid w:val="003E211E"/>
    <w:rsid w:val="003E289C"/>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06CE"/>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053"/>
    <w:rsid w:val="0044560C"/>
    <w:rsid w:val="004465DF"/>
    <w:rsid w:val="00451383"/>
    <w:rsid w:val="0045209E"/>
    <w:rsid w:val="004521D3"/>
    <w:rsid w:val="0045290C"/>
    <w:rsid w:val="00452EFA"/>
    <w:rsid w:val="00453532"/>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45A8"/>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978B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83B"/>
    <w:rsid w:val="004B5AD2"/>
    <w:rsid w:val="004B643F"/>
    <w:rsid w:val="004B6888"/>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6C5"/>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1077"/>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577C"/>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50E"/>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22F"/>
    <w:rsid w:val="005C7BBB"/>
    <w:rsid w:val="005C7CBD"/>
    <w:rsid w:val="005D0243"/>
    <w:rsid w:val="005D045B"/>
    <w:rsid w:val="005D04B3"/>
    <w:rsid w:val="005D0A8C"/>
    <w:rsid w:val="005D0BF0"/>
    <w:rsid w:val="005D0D74"/>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1C0"/>
    <w:rsid w:val="005E79CF"/>
    <w:rsid w:val="005E7B63"/>
    <w:rsid w:val="005E7C51"/>
    <w:rsid w:val="005F0344"/>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2F7C"/>
    <w:rsid w:val="00603072"/>
    <w:rsid w:val="006031E8"/>
    <w:rsid w:val="00603453"/>
    <w:rsid w:val="00603B75"/>
    <w:rsid w:val="00603BB9"/>
    <w:rsid w:val="00604926"/>
    <w:rsid w:val="006055E6"/>
    <w:rsid w:val="0060571B"/>
    <w:rsid w:val="00605C1C"/>
    <w:rsid w:val="006062CA"/>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05"/>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03A"/>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A45"/>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6670"/>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48E"/>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3F8"/>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B0F"/>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47E"/>
    <w:rsid w:val="00722BAC"/>
    <w:rsid w:val="0072319E"/>
    <w:rsid w:val="0072466F"/>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3DB2"/>
    <w:rsid w:val="00734046"/>
    <w:rsid w:val="0073595C"/>
    <w:rsid w:val="00736FF6"/>
    <w:rsid w:val="0073713A"/>
    <w:rsid w:val="0073714B"/>
    <w:rsid w:val="007400DB"/>
    <w:rsid w:val="00740487"/>
    <w:rsid w:val="007404AE"/>
    <w:rsid w:val="00740967"/>
    <w:rsid w:val="00740A7A"/>
    <w:rsid w:val="00741186"/>
    <w:rsid w:val="007414B5"/>
    <w:rsid w:val="0074165F"/>
    <w:rsid w:val="00741750"/>
    <w:rsid w:val="00741FF7"/>
    <w:rsid w:val="00742262"/>
    <w:rsid w:val="00742993"/>
    <w:rsid w:val="00744F44"/>
    <w:rsid w:val="0074568D"/>
    <w:rsid w:val="00745A41"/>
    <w:rsid w:val="00746350"/>
    <w:rsid w:val="0075028C"/>
    <w:rsid w:val="00750C5F"/>
    <w:rsid w:val="00751418"/>
    <w:rsid w:val="007518C7"/>
    <w:rsid w:val="00751B64"/>
    <w:rsid w:val="00751DA0"/>
    <w:rsid w:val="00751EB1"/>
    <w:rsid w:val="007520E2"/>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3F79"/>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166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1FD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2852"/>
    <w:rsid w:val="008138BF"/>
    <w:rsid w:val="00813EE9"/>
    <w:rsid w:val="008143B6"/>
    <w:rsid w:val="008143E4"/>
    <w:rsid w:val="008148AE"/>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BCF"/>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4E41"/>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2A8C"/>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59E6"/>
    <w:rsid w:val="008A665B"/>
    <w:rsid w:val="008A78B9"/>
    <w:rsid w:val="008A7DBE"/>
    <w:rsid w:val="008B069C"/>
    <w:rsid w:val="008B099C"/>
    <w:rsid w:val="008B0EE6"/>
    <w:rsid w:val="008B1C4A"/>
    <w:rsid w:val="008B1F5B"/>
    <w:rsid w:val="008B2C5D"/>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22C"/>
    <w:rsid w:val="008D4416"/>
    <w:rsid w:val="008D5371"/>
    <w:rsid w:val="008D698E"/>
    <w:rsid w:val="008D6C2B"/>
    <w:rsid w:val="008D70AA"/>
    <w:rsid w:val="008D7176"/>
    <w:rsid w:val="008D7604"/>
    <w:rsid w:val="008D7F85"/>
    <w:rsid w:val="008E0015"/>
    <w:rsid w:val="008E030A"/>
    <w:rsid w:val="008E0A8B"/>
    <w:rsid w:val="008E0EF1"/>
    <w:rsid w:val="008E1607"/>
    <w:rsid w:val="008E1CFD"/>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65F"/>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21E"/>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4FA2"/>
    <w:rsid w:val="009455AE"/>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2D3"/>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19B"/>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15"/>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67D0A"/>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5CBD"/>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5A6"/>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6C64"/>
    <w:rsid w:val="00AC70A2"/>
    <w:rsid w:val="00AC78FE"/>
    <w:rsid w:val="00AD0B1F"/>
    <w:rsid w:val="00AD0C64"/>
    <w:rsid w:val="00AD1241"/>
    <w:rsid w:val="00AD15C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3BB"/>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C0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C96"/>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2FDB"/>
    <w:rsid w:val="00B43044"/>
    <w:rsid w:val="00B43568"/>
    <w:rsid w:val="00B448DC"/>
    <w:rsid w:val="00B455A2"/>
    <w:rsid w:val="00B4663B"/>
    <w:rsid w:val="00B47976"/>
    <w:rsid w:val="00B50063"/>
    <w:rsid w:val="00B50A54"/>
    <w:rsid w:val="00B51211"/>
    <w:rsid w:val="00B51400"/>
    <w:rsid w:val="00B515DB"/>
    <w:rsid w:val="00B520E5"/>
    <w:rsid w:val="00B5265B"/>
    <w:rsid w:val="00B5351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044"/>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530F"/>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0EEF"/>
    <w:rsid w:val="00C0142F"/>
    <w:rsid w:val="00C0180F"/>
    <w:rsid w:val="00C02271"/>
    <w:rsid w:val="00C03070"/>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2D8"/>
    <w:rsid w:val="00C65997"/>
    <w:rsid w:val="00C65C8F"/>
    <w:rsid w:val="00C66AD4"/>
    <w:rsid w:val="00C66B47"/>
    <w:rsid w:val="00C675A0"/>
    <w:rsid w:val="00C67E2E"/>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3BB"/>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29D"/>
    <w:rsid w:val="00CB4720"/>
    <w:rsid w:val="00CB49B8"/>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51F"/>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070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1BCC"/>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099"/>
    <w:rsid w:val="00DD1E13"/>
    <w:rsid w:val="00DD2235"/>
    <w:rsid w:val="00DD3124"/>
    <w:rsid w:val="00DD3766"/>
    <w:rsid w:val="00DD38CD"/>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6F87"/>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4"/>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B9E"/>
    <w:rsid w:val="00E5607F"/>
    <w:rsid w:val="00E56689"/>
    <w:rsid w:val="00E56B28"/>
    <w:rsid w:val="00E57311"/>
    <w:rsid w:val="00E57B78"/>
    <w:rsid w:val="00E6051C"/>
    <w:rsid w:val="00E6057E"/>
    <w:rsid w:val="00E60CAD"/>
    <w:rsid w:val="00E61455"/>
    <w:rsid w:val="00E61D03"/>
    <w:rsid w:val="00E61DB6"/>
    <w:rsid w:val="00E62DC3"/>
    <w:rsid w:val="00E6368C"/>
    <w:rsid w:val="00E646EA"/>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658F"/>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235B"/>
    <w:rsid w:val="00ED315B"/>
    <w:rsid w:val="00ED328B"/>
    <w:rsid w:val="00ED3644"/>
    <w:rsid w:val="00ED3E0A"/>
    <w:rsid w:val="00ED48F5"/>
    <w:rsid w:val="00ED4A36"/>
    <w:rsid w:val="00ED6F08"/>
    <w:rsid w:val="00ED740F"/>
    <w:rsid w:val="00ED74BE"/>
    <w:rsid w:val="00ED7DEF"/>
    <w:rsid w:val="00EE1C29"/>
    <w:rsid w:val="00EE1CDE"/>
    <w:rsid w:val="00EE261B"/>
    <w:rsid w:val="00EE26F3"/>
    <w:rsid w:val="00EE3983"/>
    <w:rsid w:val="00EE4690"/>
    <w:rsid w:val="00EE4C2D"/>
    <w:rsid w:val="00EE5374"/>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A1D"/>
    <w:rsid w:val="00F26254"/>
    <w:rsid w:val="00F26438"/>
    <w:rsid w:val="00F26E14"/>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066A"/>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B9"/>
    <w:rsid w:val="00F67DFC"/>
    <w:rsid w:val="00F67E17"/>
    <w:rsid w:val="00F70227"/>
    <w:rsid w:val="00F709B4"/>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917"/>
    <w:rsid w:val="00F76D51"/>
    <w:rsid w:val="00F76F49"/>
    <w:rsid w:val="00F773A9"/>
    <w:rsid w:val="00F77D2E"/>
    <w:rsid w:val="00F8180E"/>
    <w:rsid w:val="00F82587"/>
    <w:rsid w:val="00F8261E"/>
    <w:rsid w:val="00F829AB"/>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C7ED6"/>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4F42"/>
    <w:rsid w:val="00FE50C4"/>
    <w:rsid w:val="00FE5736"/>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8AE"/>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9"/>
      </w:numPr>
    </w:pPr>
    <w:rPr>
      <w:rFonts w:ascii="Arial" w:eastAsia="Batang" w:hAnsi="Arial"/>
      <w:szCs w:val="24"/>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lang w:val="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5E71C0"/>
    <w:rPr>
      <w:rFonts w:ascii="Times New Roman" w:hAnsi="Times New Roman"/>
      <w:lang w:val="en-GB" w:eastAsia="en-US"/>
    </w:rPr>
  </w:style>
  <w:style w:type="paragraph" w:customStyle="1" w:styleId="211">
    <w:name w:val="中等深浅网格 21"/>
    <w:uiPriority w:val="1"/>
    <w:qFormat/>
    <w:rsid w:val="005E71C0"/>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5E71C0"/>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5E71C0"/>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5E71C0"/>
    <w:rPr>
      <w:rFonts w:eastAsia="Times New Roman"/>
      <w:b/>
      <w:lang w:val="en-GB" w:eastAsia="en-US"/>
    </w:rPr>
  </w:style>
  <w:style w:type="character" w:styleId="Rfrenceple">
    <w:name w:val="Subtle Reference"/>
    <w:uiPriority w:val="31"/>
    <w:qFormat/>
    <w:rsid w:val="005E71C0"/>
    <w:rPr>
      <w:smallCaps/>
      <w:color w:val="C0504D"/>
      <w:u w:val="single"/>
    </w:rPr>
  </w:style>
  <w:style w:type="paragraph" w:customStyle="1" w:styleId="a2">
    <w:name w:val="样式 页眉"/>
    <w:basedOn w:val="En-tte"/>
    <w:link w:val="Char0"/>
    <w:rsid w:val="005E71C0"/>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5E71C0"/>
    <w:rPr>
      <w:rFonts w:ascii="Arial" w:eastAsia="Arial" w:hAnsi="Arial"/>
      <w:b/>
      <w:bCs/>
      <w:noProof/>
      <w:sz w:val="22"/>
      <w:lang w:val="en-GB" w:eastAsia="en-US"/>
    </w:rPr>
  </w:style>
  <w:style w:type="paragraph" w:customStyle="1" w:styleId="MediumGrid21">
    <w:name w:val="Medium Grid 21"/>
    <w:uiPriority w:val="1"/>
    <w:qFormat/>
    <w:rsid w:val="005E71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5E71C0"/>
    <w:pPr>
      <w:spacing w:before="100" w:beforeAutospacing="1" w:after="100" w:afterAutospacing="1"/>
    </w:pPr>
    <w:rPr>
      <w:rFonts w:eastAsia="Calibri"/>
      <w:sz w:val="24"/>
      <w:szCs w:val="24"/>
      <w:lang w:val="en-US"/>
    </w:rPr>
  </w:style>
  <w:style w:type="paragraph" w:customStyle="1" w:styleId="tal1">
    <w:name w:val="tal"/>
    <w:basedOn w:val="Normal"/>
    <w:rsid w:val="005E71C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5E71C0"/>
    <w:rPr>
      <w:color w:val="808080"/>
      <w:shd w:val="clear" w:color="auto" w:fill="E6E6E6"/>
    </w:rPr>
  </w:style>
  <w:style w:type="character" w:customStyle="1" w:styleId="PLChar">
    <w:name w:val="PL Char"/>
    <w:link w:val="PL"/>
    <w:qFormat/>
    <w:rsid w:val="005E71C0"/>
    <w:rPr>
      <w:rFonts w:ascii="Courier New" w:eastAsia="Times New Roman" w:hAnsi="Courier New"/>
      <w:noProof/>
      <w:sz w:val="16"/>
      <w:lang w:val="en-GB" w:eastAsia="en-GB"/>
    </w:rPr>
  </w:style>
  <w:style w:type="paragraph" w:customStyle="1" w:styleId="Style0">
    <w:name w:val="_Style 0"/>
    <w:uiPriority w:val="1"/>
    <w:qFormat/>
    <w:rsid w:val="005E71C0"/>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5E71C0"/>
  </w:style>
  <w:style w:type="character" w:customStyle="1" w:styleId="extrainfo">
    <w:name w:val="extrainfo"/>
    <w:basedOn w:val="Policepardfaut"/>
    <w:rsid w:val="005E71C0"/>
  </w:style>
  <w:style w:type="character" w:customStyle="1" w:styleId="gmail-agendaitem">
    <w:name w:val="gmail-agendaitem"/>
    <w:basedOn w:val="Policepardfaut"/>
    <w:rsid w:val="005E71C0"/>
  </w:style>
  <w:style w:type="paragraph" w:customStyle="1" w:styleId="Proposal">
    <w:name w:val="Proposal"/>
    <w:basedOn w:val="Normal"/>
    <w:link w:val="ProposalChar"/>
    <w:qFormat/>
    <w:rsid w:val="005E71C0"/>
    <w:pPr>
      <w:numPr>
        <w:numId w:val="14"/>
      </w:numPr>
    </w:pPr>
    <w:rPr>
      <w:b/>
    </w:rPr>
  </w:style>
  <w:style w:type="character" w:customStyle="1" w:styleId="ProposalChar">
    <w:name w:val="Proposal Char"/>
    <w:link w:val="Proposal"/>
    <w:rsid w:val="005E71C0"/>
    <w:rPr>
      <w:rFonts w:ascii="Times New Roman" w:hAnsi="Times New Roman"/>
      <w:b/>
      <w:lang w:val="en-GB" w:eastAsia="en-US"/>
    </w:rPr>
  </w:style>
  <w:style w:type="paragraph" w:customStyle="1" w:styleId="Listenumros21">
    <w:name w:val="Liste à numéros 21"/>
    <w:basedOn w:val="Normal"/>
    <w:rsid w:val="005E71C0"/>
    <w:pPr>
      <w:numPr>
        <w:numId w:val="15"/>
      </w:numPr>
      <w:suppressAutoHyphens/>
      <w:overflowPunct w:val="0"/>
      <w:autoSpaceDE w:val="0"/>
      <w:ind w:left="851" w:hanging="284"/>
      <w:textAlignment w:val="baseline"/>
    </w:pPr>
    <w:rPr>
      <w:lang w:val="en-US" w:eastAsia="ar-SA"/>
    </w:rPr>
  </w:style>
  <w:style w:type="paragraph" w:customStyle="1" w:styleId="3GPPText">
    <w:name w:val="3GPP Text"/>
    <w:basedOn w:val="Normal"/>
    <w:link w:val="3GPPTextChar"/>
    <w:qFormat/>
    <w:rsid w:val="005E71C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E71C0"/>
    <w:rPr>
      <w:rFonts w:ascii="Times New Roman" w:hAnsi="Times New Roman"/>
      <w:sz w:val="22"/>
      <w:lang w:val="en-US" w:eastAsia="en-US"/>
    </w:rPr>
  </w:style>
  <w:style w:type="paragraph" w:customStyle="1" w:styleId="References">
    <w:name w:val="References"/>
    <w:basedOn w:val="Normal"/>
    <w:qFormat/>
    <w:rsid w:val="005E71C0"/>
    <w:pPr>
      <w:numPr>
        <w:numId w:val="16"/>
      </w:numPr>
      <w:autoSpaceDE w:val="0"/>
      <w:autoSpaceDN w:val="0"/>
      <w:snapToGrid w:val="0"/>
      <w:spacing w:after="60"/>
      <w:ind w:left="0" w:firstLine="0"/>
      <w:jc w:val="both"/>
    </w:pPr>
    <w:rPr>
      <w:rFonts w:eastAsiaTheme="minorEastAsia"/>
      <w:szCs w:val="16"/>
      <w:lang w:val="en-US"/>
    </w:rPr>
  </w:style>
  <w:style w:type="paragraph" w:customStyle="1" w:styleId="references0">
    <w:name w:val="references"/>
    <w:uiPriority w:val="99"/>
    <w:rsid w:val="005E71C0"/>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5E71C0"/>
    <w:rPr>
      <w:smallCaps/>
      <w:color w:val="C0504D"/>
      <w:u w:val="single"/>
    </w:rPr>
  </w:style>
  <w:style w:type="character" w:customStyle="1" w:styleId="IntenseEmphasis1">
    <w:name w:val="Intense Emphasis1"/>
    <w:uiPriority w:val="21"/>
    <w:qFormat/>
    <w:rsid w:val="005E71C0"/>
    <w:rPr>
      <w:b/>
      <w:bCs/>
      <w:i/>
      <w:iCs/>
      <w:color w:val="4F81BD"/>
    </w:rPr>
  </w:style>
  <w:style w:type="paragraph" w:customStyle="1" w:styleId="xxxmsonormal">
    <w:name w:val="x_xxmsonormal"/>
    <w:basedOn w:val="Normal"/>
    <w:rsid w:val="00625705"/>
    <w:pPr>
      <w:spacing w:after="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1390">
      <w:bodyDiv w:val="1"/>
      <w:marLeft w:val="0"/>
      <w:marRight w:val="0"/>
      <w:marTop w:val="0"/>
      <w:marBottom w:val="0"/>
      <w:divBdr>
        <w:top w:val="none" w:sz="0" w:space="0" w:color="auto"/>
        <w:left w:val="none" w:sz="0" w:space="0" w:color="auto"/>
        <w:bottom w:val="none" w:sz="0" w:space="0" w:color="auto"/>
        <w:right w:val="none" w:sz="0" w:space="0" w:color="auto"/>
      </w:divBdr>
    </w:div>
    <w:div w:id="109201668">
      <w:bodyDiv w:val="1"/>
      <w:marLeft w:val="0"/>
      <w:marRight w:val="0"/>
      <w:marTop w:val="0"/>
      <w:marBottom w:val="0"/>
      <w:divBdr>
        <w:top w:val="none" w:sz="0" w:space="0" w:color="auto"/>
        <w:left w:val="none" w:sz="0" w:space="0" w:color="auto"/>
        <w:bottom w:val="none" w:sz="0" w:space="0" w:color="auto"/>
        <w:right w:val="none" w:sz="0" w:space="0" w:color="auto"/>
      </w:divBdr>
    </w:div>
    <w:div w:id="157234927">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099643377">
      <w:bodyDiv w:val="1"/>
      <w:marLeft w:val="0"/>
      <w:marRight w:val="0"/>
      <w:marTop w:val="0"/>
      <w:marBottom w:val="0"/>
      <w:divBdr>
        <w:top w:val="none" w:sz="0" w:space="0" w:color="auto"/>
        <w:left w:val="none" w:sz="0" w:space="0" w:color="auto"/>
        <w:bottom w:val="none" w:sz="0" w:space="0" w:color="auto"/>
        <w:right w:val="none" w:sz="0" w:space="0" w:color="auto"/>
      </w:divBdr>
    </w:div>
    <w:div w:id="1132476974">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462310119">
      <w:bodyDiv w:val="1"/>
      <w:marLeft w:val="0"/>
      <w:marRight w:val="0"/>
      <w:marTop w:val="0"/>
      <w:marBottom w:val="0"/>
      <w:divBdr>
        <w:top w:val="none" w:sz="0" w:space="0" w:color="auto"/>
        <w:left w:val="none" w:sz="0" w:space="0" w:color="auto"/>
        <w:bottom w:val="none" w:sz="0" w:space="0" w:color="auto"/>
        <w:right w:val="none" w:sz="0" w:space="0" w:color="auto"/>
      </w:divBdr>
    </w:div>
    <w:div w:id="1498575398">
      <w:bodyDiv w:val="1"/>
      <w:marLeft w:val="0"/>
      <w:marRight w:val="0"/>
      <w:marTop w:val="0"/>
      <w:marBottom w:val="0"/>
      <w:divBdr>
        <w:top w:val="none" w:sz="0" w:space="0" w:color="auto"/>
        <w:left w:val="none" w:sz="0" w:space="0" w:color="auto"/>
        <w:bottom w:val="none" w:sz="0" w:space="0" w:color="auto"/>
        <w:right w:val="none" w:sz="0" w:space="0" w:color="auto"/>
      </w:divBdr>
      <w:divsChild>
        <w:div w:id="1377972924">
          <w:marLeft w:val="432"/>
          <w:marRight w:val="0"/>
          <w:marTop w:val="120"/>
          <w:marBottom w:val="0"/>
          <w:divBdr>
            <w:top w:val="none" w:sz="0" w:space="0" w:color="auto"/>
            <w:left w:val="none" w:sz="0" w:space="0" w:color="auto"/>
            <w:bottom w:val="none" w:sz="0" w:space="0" w:color="auto"/>
            <w:right w:val="none" w:sz="0" w:space="0" w:color="auto"/>
          </w:divBdr>
        </w:div>
        <w:div w:id="1686321595">
          <w:marLeft w:val="432"/>
          <w:marRight w:val="0"/>
          <w:marTop w:val="120"/>
          <w:marBottom w:val="0"/>
          <w:divBdr>
            <w:top w:val="none" w:sz="0" w:space="0" w:color="auto"/>
            <w:left w:val="none" w:sz="0" w:space="0" w:color="auto"/>
            <w:bottom w:val="none" w:sz="0" w:space="0" w:color="auto"/>
            <w:right w:val="none" w:sz="0" w:space="0" w:color="auto"/>
          </w:divBdr>
        </w:div>
      </w:divsChild>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69367888">
      <w:bodyDiv w:val="1"/>
      <w:marLeft w:val="0"/>
      <w:marRight w:val="0"/>
      <w:marTop w:val="0"/>
      <w:marBottom w:val="0"/>
      <w:divBdr>
        <w:top w:val="none" w:sz="0" w:space="0" w:color="auto"/>
        <w:left w:val="none" w:sz="0" w:space="0" w:color="auto"/>
        <w:bottom w:val="none" w:sz="0" w:space="0" w:color="auto"/>
        <w:right w:val="none" w:sz="0" w:space="0" w:color="auto"/>
      </w:divBdr>
    </w:div>
    <w:div w:id="2014410989">
      <w:bodyDiv w:val="1"/>
      <w:marLeft w:val="0"/>
      <w:marRight w:val="0"/>
      <w:marTop w:val="0"/>
      <w:marBottom w:val="0"/>
      <w:divBdr>
        <w:top w:val="none" w:sz="0" w:space="0" w:color="auto"/>
        <w:left w:val="none" w:sz="0" w:space="0" w:color="auto"/>
        <w:bottom w:val="none" w:sz="0" w:space="0" w:color="auto"/>
        <w:right w:val="none" w:sz="0" w:space="0" w:color="auto"/>
      </w:divBdr>
      <w:divsChild>
        <w:div w:id="109976488">
          <w:marLeft w:val="432"/>
          <w:marRight w:val="0"/>
          <w:marTop w:val="120"/>
          <w:marBottom w:val="0"/>
          <w:divBdr>
            <w:top w:val="none" w:sz="0" w:space="0" w:color="auto"/>
            <w:left w:val="none" w:sz="0" w:space="0" w:color="auto"/>
            <w:bottom w:val="none" w:sz="0" w:space="0" w:color="auto"/>
            <w:right w:val="none" w:sz="0" w:space="0" w:color="auto"/>
          </w:divBdr>
        </w:div>
        <w:div w:id="1791702740">
          <w:marLeft w:val="936"/>
          <w:marRight w:val="0"/>
          <w:marTop w:val="80"/>
          <w:marBottom w:val="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5.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BC0508-A61A-4751-AE6B-CF53E2B79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917</Words>
  <Characters>5048</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2025-08-15T21:19:00Z</dcterms:created>
  <dcterms:modified xsi:type="dcterms:W3CDTF">2025-08-15T21:19:00Z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